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0"/>
        <w:tblpPr w:leftFromText="142" w:rightFromText="142" w:vertAnchor="text" w:horzAnchor="margin" w:tblpY="1"/>
        <w:tblW w:w="5000" w:type="pct"/>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2609"/>
        <w:gridCol w:w="598"/>
        <w:gridCol w:w="2594"/>
        <w:gridCol w:w="614"/>
        <w:gridCol w:w="2580"/>
        <w:gridCol w:w="625"/>
      </w:tblGrid>
      <w:tr w14:paraId="24C7171C">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234B8F59">
            <w:pPr>
              <w:jc w:val="center"/>
              <w:rPr>
                <w:b/>
                <w:bCs/>
                <w:color w:val="FFFFFF" w:themeColor="background1"/>
                <w14:textFill>
                  <w14:solidFill>
                    <w14:schemeClr w14:val="bg1"/>
                  </w14:solidFill>
                </w14:textFill>
              </w:rPr>
            </w:pPr>
            <w:r>
              <w:rPr>
                <w:b/>
                <w:bCs/>
                <w:color w:val="FFFFFF" w:themeColor="background1"/>
                <w14:textFill>
                  <w14:solidFill>
                    <w14:schemeClr w14:val="bg1"/>
                  </w14:solidFill>
                </w14:textFill>
              </w:rPr>
              <w:t>PROCESO</w:t>
            </w:r>
          </w:p>
        </w:tc>
      </w:tr>
      <w:tr w14:paraId="7AB20E05">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1F1F1" w:themeFill="background1" w:themeFillShade="F2"/>
            <w:vAlign w:val="center"/>
          </w:tcPr>
          <w:p w14:paraId="04CE557B">
            <w:pPr>
              <w:jc w:val="center"/>
              <w:rPr>
                <w:b/>
                <w:bCs/>
              </w:rPr>
            </w:pPr>
            <w:r>
              <w:rPr>
                <w:b/>
                <w:bCs/>
              </w:rPr>
              <w:t>GESTIÓN CONTRACTUAL</w:t>
            </w:r>
          </w:p>
        </w:tc>
      </w:tr>
      <w:tr w14:paraId="3667474A">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1BD0DAD1">
            <w:pPr>
              <w:jc w:val="center"/>
              <w:rPr>
                <w:b/>
                <w:bCs/>
              </w:rPr>
            </w:pPr>
            <w:r>
              <w:rPr>
                <w:b/>
                <w:bCs/>
              </w:rPr>
              <w:t>NOMBRE DEL FORMATO</w:t>
            </w:r>
          </w:p>
        </w:tc>
      </w:tr>
      <w:tr w14:paraId="6BEEC890">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FFFFF" w:themeFill="background1"/>
            <w:vAlign w:val="center"/>
          </w:tcPr>
          <w:p w14:paraId="3326A0AD">
            <w:pPr>
              <w:jc w:val="center"/>
              <w:rPr>
                <w:b/>
                <w:bCs/>
              </w:rPr>
            </w:pPr>
            <w:r>
              <w:rPr>
                <w:b/>
                <w:bCs/>
              </w:rPr>
              <w:t>INFORME MENSUAL DE EJECUCIÓN CONTRACTUAL</w:t>
            </w:r>
          </w:p>
        </w:tc>
      </w:tr>
      <w:tr w14:paraId="57755503">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42913399">
            <w:pPr>
              <w:jc w:val="center"/>
              <w:rPr>
                <w:b/>
                <w:bCs/>
              </w:rPr>
            </w:pPr>
            <w:r>
              <w:rPr>
                <w:b/>
                <w:bCs/>
              </w:rPr>
              <w:t>CLASIFICACIÓN DE LA INFORMACIÓN</w:t>
            </w:r>
          </w:p>
        </w:tc>
      </w:tr>
      <w:tr w14:paraId="0926618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1356" w:type="pct"/>
            <w:shd w:val="clear" w:color="auto" w:fill="FFFFFF" w:themeFill="background1"/>
            <w:vAlign w:val="center"/>
          </w:tcPr>
          <w:p w14:paraId="4B4B4B86">
            <w:pPr>
              <w:rPr>
                <w:b w:val="0"/>
                <w:bCs w:val="0"/>
              </w:rPr>
            </w:pPr>
            <w:r>
              <w:rPr>
                <w:b w:val="0"/>
                <w:bCs w:val="0"/>
              </w:rPr>
              <w:t>Pública</w:t>
            </w:r>
          </w:p>
        </w:tc>
        <w:tc>
          <w:tcPr>
            <w:tcW w:w="311" w:type="pct"/>
            <w:shd w:val="clear" w:color="auto" w:fill="FFFFFF" w:themeFill="background1"/>
            <w:vAlign w:val="center"/>
          </w:tcPr>
          <w:p w14:paraId="229D420D">
            <w:pPr>
              <w:jc w:val="center"/>
              <w:rPr>
                <w:b/>
                <w:bCs/>
              </w:rPr>
            </w:pPr>
          </w:p>
        </w:tc>
        <w:tc>
          <w:tcPr>
            <w:tcW w:w="1348" w:type="pct"/>
            <w:shd w:val="clear" w:color="auto" w:fill="FFFFFF" w:themeFill="background1"/>
            <w:vAlign w:val="center"/>
          </w:tcPr>
          <w:p w14:paraId="05FBB58F">
            <w:pPr>
              <w:rPr>
                <w:b/>
                <w:bCs/>
              </w:rPr>
            </w:pPr>
            <w:r>
              <w:t>Pública Clasificada</w:t>
            </w:r>
          </w:p>
        </w:tc>
        <w:tc>
          <w:tcPr>
            <w:tcW w:w="319" w:type="pct"/>
            <w:shd w:val="clear" w:color="auto" w:fill="FFFFFF" w:themeFill="background1"/>
            <w:vAlign w:val="center"/>
          </w:tcPr>
          <w:p w14:paraId="2470D158">
            <w:pPr>
              <w:jc w:val="center"/>
              <w:rPr>
                <w:b/>
                <w:bCs/>
              </w:rPr>
            </w:pPr>
          </w:p>
        </w:tc>
        <w:tc>
          <w:tcPr>
            <w:tcW w:w="1341" w:type="pct"/>
            <w:shd w:val="clear" w:color="auto" w:fill="FFFFFF" w:themeFill="background1"/>
            <w:vAlign w:val="center"/>
          </w:tcPr>
          <w:p w14:paraId="171BDEC2">
            <w:pPr>
              <w:rPr>
                <w:b/>
                <w:bCs/>
              </w:rPr>
            </w:pPr>
            <w:r>
              <w:t>Pública Reservada</w:t>
            </w:r>
          </w:p>
        </w:tc>
        <w:tc>
          <w:tcPr>
            <w:tcW w:w="325" w:type="pct"/>
            <w:shd w:val="clear" w:color="auto" w:fill="FFFFFF" w:themeFill="background1"/>
            <w:vAlign w:val="center"/>
          </w:tcPr>
          <w:p w14:paraId="233D7E63">
            <w:pPr>
              <w:jc w:val="center"/>
            </w:pPr>
          </w:p>
        </w:tc>
      </w:tr>
    </w:tbl>
    <w:p w14:paraId="2077348F">
      <w:pPr>
        <w:rPr>
          <w:bCs/>
        </w:rPr>
      </w:pPr>
      <w:bookmarkStart w:id="0" w:name="_Hlk54791345"/>
      <w:bookmarkStart w:id="1" w:name="_Hlk54791502"/>
    </w:p>
    <w:p w14:paraId="18280940">
      <w:pPr>
        <w:rPr>
          <w:bCs/>
        </w:rPr>
      </w:pPr>
    </w:p>
    <w:p w14:paraId="52F791AC">
      <w:pPr>
        <w:jc w:val="center"/>
        <w:rPr>
          <w:b/>
        </w:rPr>
      </w:pPr>
      <w:r>
        <w:rPr>
          <w:b/>
        </w:rPr>
        <w:t>Abril de 2026</w:t>
      </w:r>
    </w:p>
    <w:p w14:paraId="7E9C60E0">
      <w:pPr>
        <w:rPr>
          <w:bCs/>
        </w:rPr>
      </w:pPr>
    </w:p>
    <w:p w14:paraId="503D7912">
      <w:pPr>
        <w:rPr>
          <w:bCs/>
        </w:rPr>
      </w:pPr>
    </w:p>
    <w:p w14:paraId="615A7F94">
      <w:pPr>
        <w:jc w:val="center"/>
        <w:rPr>
          <w:b/>
        </w:rPr>
      </w:pPr>
      <w:r>
        <w:rPr>
          <w:b/>
        </w:rPr>
        <w:t>Sistema Integrado de Gestión y Autocontrol</w:t>
      </w:r>
    </w:p>
    <w:bookmarkEnd w:id="0"/>
    <w:bookmarkEnd w:id="1"/>
    <w:p w14:paraId="67DD3B03"/>
    <w:p w14:paraId="2D2DD1A9"/>
    <w:p w14:paraId="51D105A1">
      <w:pPr>
        <w:rPr>
          <w:b/>
        </w:rPr>
      </w:pPr>
      <w:r>
        <w:rPr>
          <w:b/>
        </w:rPr>
        <w:br w:type="page"/>
      </w:r>
    </w:p>
    <w:p w14:paraId="5AD1C508">
      <w:pPr>
        <w:rPr>
          <w:b/>
          <w:bCs/>
        </w:rPr>
      </w:pPr>
      <w:r>
        <w:rPr>
          <w:b/>
          <w:bCs/>
        </w:rPr>
        <w:t>Generalidades:</w:t>
      </w:r>
    </w:p>
    <w:p w14:paraId="06868A49">
      <w:pPr>
        <w:pStyle w:val="30"/>
        <w:numPr>
          <w:ilvl w:val="0"/>
          <w:numId w:val="1"/>
        </w:numPr>
        <w:ind w:left="426" w:hanging="426"/>
      </w:pPr>
      <w:r>
        <w:t>Este formato tiene por objeto dar cuenta de la ejecución mensual que un contratista desarrolla con ocasión de un contrato de prestación de servicios profesionales y de apoyo a la gestión.</w:t>
      </w:r>
    </w:p>
    <w:p w14:paraId="5D26C2F3">
      <w:pPr>
        <w:pStyle w:val="30"/>
        <w:numPr>
          <w:ilvl w:val="0"/>
          <w:numId w:val="1"/>
        </w:numPr>
        <w:ind w:left="426" w:hanging="426"/>
      </w:pPr>
      <w:r>
        <w:t>La acreditación del documento por el contratista brinda al supervisor las herramientas que le permiten verificar la ejecución del contrato para efectos de pago.</w:t>
      </w:r>
    </w:p>
    <w:p w14:paraId="21C5060B">
      <w:pPr>
        <w:pStyle w:val="30"/>
        <w:numPr>
          <w:ilvl w:val="0"/>
          <w:numId w:val="1"/>
        </w:numPr>
        <w:ind w:left="426" w:hanging="426"/>
      </w:pPr>
      <w:r>
        <w:t>El formato está asociado al Manual de Contratación (GCCON-M-001) y al Manual Supervisión e Interventoría (GCCON-M-002)</w:t>
      </w:r>
      <w:bookmarkStart w:id="2" w:name="_Hlk209630963"/>
      <w:r>
        <w:t xml:space="preserve">, </w:t>
      </w:r>
      <w:bookmarkStart w:id="3" w:name="_Hlk209631633"/>
      <w:bookmarkStart w:id="4" w:name="_Hlk209632389"/>
      <w:r>
        <w:t>así como a los procedimientos que rigen la gestión contractual de la entidad.</w:t>
      </w:r>
      <w:bookmarkEnd w:id="2"/>
      <w:bookmarkEnd w:id="3"/>
    </w:p>
    <w:bookmarkEnd w:id="4"/>
    <w:p w14:paraId="4627B80C">
      <w:pPr>
        <w:pStyle w:val="30"/>
        <w:numPr>
          <w:ilvl w:val="0"/>
          <w:numId w:val="1"/>
        </w:numPr>
        <w:ind w:left="426" w:hanging="426"/>
      </w:pPr>
      <w:r>
        <w:t>Este formato es diligenciado por el contratista y es revisado y aprobado por el supervisor del contrato. De igual forma, también podrá ser suscrito por el ordenador del gasto.</w:t>
      </w:r>
    </w:p>
    <w:p w14:paraId="30F3F211">
      <w:pPr>
        <w:pStyle w:val="30"/>
        <w:numPr>
          <w:ilvl w:val="0"/>
          <w:numId w:val="1"/>
        </w:numPr>
        <w:ind w:left="426" w:hanging="426"/>
      </w:pPr>
      <w:r>
        <w:rPr>
          <w:spacing w:val="2"/>
        </w:rPr>
        <w:t>Su diligenciamiento se debe dar cada vez que se realice un reporte mensual de actividades.</w:t>
      </w:r>
    </w:p>
    <w:p w14:paraId="27BF20D5">
      <w:pPr>
        <w:pStyle w:val="30"/>
        <w:numPr>
          <w:ilvl w:val="0"/>
          <w:numId w:val="1"/>
        </w:numPr>
        <w:ind w:left="426" w:hanging="426"/>
        <w:rPr>
          <w:spacing w:val="2"/>
        </w:rPr>
      </w:pPr>
      <w:r>
        <w:rPr>
          <w:b/>
          <w:bCs/>
          <w:spacing w:val="2"/>
        </w:rPr>
        <w:t xml:space="preserve">El formato no requiere ser impreso. </w:t>
      </w:r>
      <w:r>
        <w:rPr>
          <w:spacing w:val="2"/>
        </w:rPr>
        <w:t>Sin embargo, debe ser cargado en las plataformas administradas por Colombia Compra Eficiente.</w:t>
      </w:r>
      <w:bookmarkStart w:id="5" w:name="_Hlk209624726"/>
    </w:p>
    <w:p w14:paraId="6C3FA7FF">
      <w:pPr>
        <w:pStyle w:val="30"/>
        <w:numPr>
          <w:ilvl w:val="0"/>
          <w:numId w:val="1"/>
        </w:numPr>
        <w:ind w:left="426" w:hanging="426"/>
        <w:rPr>
          <w:spacing w:val="2"/>
        </w:rPr>
      </w:pPr>
      <w:r>
        <w:rPr>
          <w:spacing w:val="2"/>
        </w:rPr>
        <w:t>Este formato, una vez diligenciado, deberá archivarse de conformidad con lo establecido en las tablas de retención documental de la entidad.</w:t>
      </w:r>
    </w:p>
    <w:bookmarkEnd w:id="5"/>
    <w:p w14:paraId="01938C26">
      <w:pPr>
        <w:pStyle w:val="30"/>
        <w:numPr>
          <w:ilvl w:val="0"/>
          <w:numId w:val="1"/>
        </w:numPr>
        <w:ind w:left="426" w:hanging="426"/>
        <w:rPr>
          <w:spacing w:val="2"/>
        </w:rPr>
      </w:pPr>
      <w:r>
        <w:rPr>
          <w:spacing w:val="2"/>
        </w:rPr>
        <w:t>El contenido que se encuentra en color diferente a negro, entre paréntesis o con el signo “[]” son orientaciones para el diligenciamiento del formato.</w:t>
      </w:r>
    </w:p>
    <w:p w14:paraId="14743E83">
      <w:pPr>
        <w:pStyle w:val="30"/>
        <w:numPr>
          <w:ilvl w:val="0"/>
          <w:numId w:val="1"/>
        </w:numPr>
        <w:ind w:left="426" w:hanging="426"/>
        <w:rPr>
          <w:spacing w:val="2"/>
        </w:rPr>
      </w:pPr>
      <w:r>
        <w:rPr>
          <w:spacing w:val="2"/>
        </w:rPr>
        <w:t>El formato puede ser modificado en aquellos apartados en que así se indique.</w:t>
      </w:r>
    </w:p>
    <w:p w14:paraId="4A8EDD9D">
      <w:pPr>
        <w:pStyle w:val="30"/>
        <w:numPr>
          <w:ilvl w:val="0"/>
          <w:numId w:val="1"/>
        </w:numPr>
        <w:ind w:left="426" w:hanging="426"/>
        <w:rPr>
          <w:spacing w:val="2"/>
        </w:rPr>
      </w:pPr>
      <w:r>
        <w:rPr>
          <w:spacing w:val="2"/>
        </w:rPr>
        <w:t>Las notas internas son situaciones o recomendaciones que se deben tener en cuenta al momento de elaborar el formato. No obstante, las mismas deben ser eliminadas previa impresión o suscripción del mismo.</w:t>
      </w:r>
    </w:p>
    <w:p w14:paraId="65D8B3F3">
      <w:pPr>
        <w:pStyle w:val="30"/>
        <w:numPr>
          <w:ilvl w:val="0"/>
          <w:numId w:val="1"/>
        </w:numPr>
        <w:ind w:left="426" w:hanging="426"/>
        <w:rPr>
          <w:spacing w:val="2"/>
        </w:rPr>
      </w:pPr>
      <w:r>
        <w:rPr>
          <w:spacing w:val="2"/>
        </w:rPr>
        <w:t>Todas las recomendaciones o sugerencias que busquen mejorar el presente documento pueden ser remitidas al correo de la Dirección jurídica del SENA.</w:t>
      </w:r>
    </w:p>
    <w:p w14:paraId="4B50688D"/>
    <w:p w14:paraId="7E2F1060"/>
    <w:p w14:paraId="46E59319">
      <w:pPr>
        <w:spacing w:after="200"/>
        <w:jc w:val="left"/>
        <w:rPr>
          <w:b/>
          <w:bCs/>
        </w:rPr>
      </w:pPr>
      <w:r>
        <w:rPr>
          <w:b/>
          <w:bCs/>
        </w:rPr>
        <w:br w:type="page"/>
      </w:r>
    </w:p>
    <w:tbl>
      <w:tblPr>
        <w:tblStyle w:val="40"/>
        <w:tblpPr w:leftFromText="142" w:rightFromText="142" w:vertAnchor="text" w:horzAnchor="margin" w:tblpY="1"/>
        <w:tblW w:w="5000" w:type="pct"/>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2609"/>
        <w:gridCol w:w="598"/>
        <w:gridCol w:w="2594"/>
        <w:gridCol w:w="614"/>
        <w:gridCol w:w="2580"/>
        <w:gridCol w:w="625"/>
      </w:tblGrid>
      <w:tr w14:paraId="18E31F0B">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3E31D5C8">
            <w:pPr>
              <w:jc w:val="center"/>
              <w:rPr>
                <w:b/>
                <w:bCs/>
                <w:color w:val="FFFFFF" w:themeColor="background1"/>
                <w14:textFill>
                  <w14:solidFill>
                    <w14:schemeClr w14:val="bg1"/>
                  </w14:solidFill>
                </w14:textFill>
              </w:rPr>
            </w:pPr>
            <w:r>
              <w:rPr>
                <w:b/>
                <w:bCs/>
                <w:color w:val="FFFFFF" w:themeColor="background1"/>
                <w14:textFill>
                  <w14:solidFill>
                    <w14:schemeClr w14:val="bg1"/>
                  </w14:solidFill>
                </w14:textFill>
              </w:rPr>
              <w:t>CLASIFICACIÓN DE LA INFORMACIÓN</w:t>
            </w:r>
          </w:p>
        </w:tc>
      </w:tr>
      <w:tr w14:paraId="0F8C8006">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1356" w:type="pct"/>
            <w:shd w:val="clear" w:color="auto" w:fill="FFFFFF" w:themeFill="background1"/>
            <w:vAlign w:val="center"/>
          </w:tcPr>
          <w:p w14:paraId="5C2AA41D">
            <w:pPr>
              <w:rPr>
                <w:b w:val="0"/>
                <w:bCs w:val="0"/>
              </w:rPr>
            </w:pPr>
            <w:r>
              <w:rPr>
                <w:b w:val="0"/>
                <w:bCs w:val="0"/>
              </w:rPr>
              <w:t>Pública</w:t>
            </w:r>
          </w:p>
        </w:tc>
        <w:tc>
          <w:tcPr>
            <w:tcW w:w="311" w:type="pct"/>
            <w:shd w:val="clear" w:color="auto" w:fill="FFFFFF" w:themeFill="background1"/>
            <w:vAlign w:val="center"/>
          </w:tcPr>
          <w:p w14:paraId="6AE6D26F">
            <w:pPr>
              <w:jc w:val="center"/>
              <w:rPr>
                <w:b/>
                <w:bCs/>
              </w:rPr>
            </w:pPr>
          </w:p>
        </w:tc>
        <w:tc>
          <w:tcPr>
            <w:tcW w:w="1348" w:type="pct"/>
            <w:shd w:val="clear" w:color="auto" w:fill="FFFFFF" w:themeFill="background1"/>
            <w:vAlign w:val="center"/>
          </w:tcPr>
          <w:p w14:paraId="3423EDBA">
            <w:pPr>
              <w:rPr>
                <w:b/>
                <w:bCs/>
              </w:rPr>
            </w:pPr>
            <w:r>
              <w:t>Pública Clasificada</w:t>
            </w:r>
          </w:p>
        </w:tc>
        <w:tc>
          <w:tcPr>
            <w:tcW w:w="319" w:type="pct"/>
            <w:shd w:val="clear" w:color="auto" w:fill="FFFFFF" w:themeFill="background1"/>
            <w:vAlign w:val="center"/>
          </w:tcPr>
          <w:p w14:paraId="6163C6B8">
            <w:pPr>
              <w:jc w:val="center"/>
              <w:rPr>
                <w:b/>
                <w:bCs/>
              </w:rPr>
            </w:pPr>
          </w:p>
        </w:tc>
        <w:tc>
          <w:tcPr>
            <w:tcW w:w="1341" w:type="pct"/>
            <w:shd w:val="clear" w:color="auto" w:fill="FFFFFF" w:themeFill="background1"/>
            <w:vAlign w:val="center"/>
          </w:tcPr>
          <w:p w14:paraId="4BCB6BFE">
            <w:pPr>
              <w:rPr>
                <w:b/>
                <w:bCs/>
              </w:rPr>
            </w:pPr>
            <w:r>
              <w:t>Pública Reservada</w:t>
            </w:r>
          </w:p>
        </w:tc>
        <w:tc>
          <w:tcPr>
            <w:tcW w:w="325" w:type="pct"/>
            <w:shd w:val="clear" w:color="auto" w:fill="FFFFFF" w:themeFill="background1"/>
            <w:vAlign w:val="center"/>
          </w:tcPr>
          <w:p w14:paraId="55FABF5F">
            <w:pPr>
              <w:jc w:val="center"/>
            </w:pPr>
          </w:p>
        </w:tc>
      </w:tr>
    </w:tbl>
    <w:p w14:paraId="1C1817DC">
      <w:pPr>
        <w:rPr>
          <w:bCs/>
        </w:rPr>
      </w:pPr>
    </w:p>
    <w:p w14:paraId="53D429A6">
      <w:pPr>
        <w:jc w:val="center"/>
        <w:rPr>
          <w:b/>
          <w:bCs/>
        </w:rPr>
      </w:pPr>
      <w:r>
        <w:rPr>
          <w:b/>
          <w:bCs/>
        </w:rPr>
        <w:t>INFORME MENSUAL EJECUCIÓN CONTRACTUAL</w:t>
      </w:r>
    </w:p>
    <w:p w14:paraId="2C48B342"/>
    <w:p w14:paraId="7B1356C8">
      <w:pPr>
        <w:ind w:left="3402"/>
        <w:rPr>
          <w:color w:val="000000" w:themeColor="text1"/>
          <w14:textFill>
            <w14:solidFill>
              <w14:schemeClr w14:val="tx1"/>
            </w14:solidFill>
          </w14:textFill>
        </w:rPr>
      </w:pPr>
      <w:r>
        <w:rPr>
          <w:color w:val="000000" w:themeColor="text1"/>
          <w14:textFill>
            <w14:solidFill>
              <w14:schemeClr w14:val="tx1"/>
            </w14:solidFill>
          </w14:textFill>
        </w:rPr>
        <w:t xml:space="preserve">Cali </w:t>
      </w:r>
      <w:r>
        <w:rPr>
          <w:rFonts w:hint="default"/>
          <w:color w:val="000000" w:themeColor="text1"/>
          <w:lang w:val="es-ES"/>
          <w14:textFill>
            <w14:solidFill>
              <w14:schemeClr w14:val="tx1"/>
            </w14:solidFill>
          </w14:textFill>
        </w:rPr>
        <w:t>junio</w:t>
      </w:r>
      <w:r>
        <w:rPr>
          <w:color w:val="000000" w:themeColor="text1"/>
          <w14:textFill>
            <w14:solidFill>
              <w14:schemeClr w14:val="tx1"/>
            </w14:solidFill>
          </w14:textFill>
        </w:rPr>
        <w:t xml:space="preserve"> 2026</w:t>
      </w:r>
    </w:p>
    <w:p w14:paraId="6ED8D58F"/>
    <w:p w14:paraId="1C297454"/>
    <w:p w14:paraId="4815F4DB">
      <w:r>
        <w:t>Señor(a)</w:t>
      </w:r>
    </w:p>
    <w:p w14:paraId="0D5F61C2">
      <w:pPr>
        <w:rPr>
          <w:color w:val="000000" w:themeColor="text1"/>
          <w14:textFill>
            <w14:solidFill>
              <w14:schemeClr w14:val="tx1"/>
            </w14:solidFill>
          </w14:textFill>
        </w:rPr>
      </w:pPr>
      <w:r>
        <w:rPr>
          <w:color w:val="000000" w:themeColor="text1"/>
          <w14:textFill>
            <w14:solidFill>
              <w14:schemeClr w14:val="tx1"/>
            </w14:solidFill>
          </w14:textFill>
        </w:rPr>
        <w:t>Lina Marcela Gómez</w:t>
      </w:r>
    </w:p>
    <w:p w14:paraId="3432AED8">
      <w:r>
        <w:t>Supervisor(a) contrato nro.9035567</w:t>
      </w:r>
    </w:p>
    <w:p w14:paraId="4C46E326">
      <w:r>
        <w:t>Profesional G02</w:t>
      </w:r>
    </w:p>
    <w:p w14:paraId="5684F707">
      <w:r>
        <w:t>Dependencia Innovación y competitividad</w:t>
      </w:r>
    </w:p>
    <w:p w14:paraId="4605B9A9">
      <w:r>
        <w:t xml:space="preserve">Astin </w:t>
      </w:r>
    </w:p>
    <w:p w14:paraId="5DFFD431">
      <w:r>
        <w:t>Cali</w:t>
      </w:r>
    </w:p>
    <w:p w14:paraId="5EA2414D"/>
    <w:tbl>
      <w:tblPr>
        <w:tblStyle w:val="9"/>
        <w:tblW w:w="0" w:type="auto"/>
        <w:tblCellSpacing w:w="15" w:type="dxa"/>
        <w:tblInd w:w="0" w:type="dxa"/>
        <w:tblLayout w:type="autofit"/>
        <w:tblCellMar>
          <w:top w:w="0" w:type="dxa"/>
          <w:left w:w="0" w:type="dxa"/>
          <w:bottom w:w="0" w:type="dxa"/>
          <w:right w:w="0" w:type="dxa"/>
        </w:tblCellMar>
      </w:tblPr>
      <w:tblGrid>
        <w:gridCol w:w="66"/>
      </w:tblGrid>
      <w:tr w14:paraId="69335D13">
        <w:tblPrEx>
          <w:tblCellMar>
            <w:top w:w="0" w:type="dxa"/>
            <w:left w:w="0" w:type="dxa"/>
            <w:bottom w:w="0" w:type="dxa"/>
            <w:right w:w="0" w:type="dxa"/>
          </w:tblCellMar>
        </w:tblPrEx>
        <w:trPr>
          <w:tblCellSpacing w:w="15" w:type="dxa"/>
        </w:trPr>
        <w:tc>
          <w:tcPr>
            <w:tcW w:w="0" w:type="auto"/>
            <w:tcBorders>
              <w:top w:val="nil"/>
              <w:left w:val="nil"/>
              <w:bottom w:val="nil"/>
              <w:right w:val="nil"/>
            </w:tcBorders>
            <w:vAlign w:val="center"/>
          </w:tcPr>
          <w:p w14:paraId="176A6F0F">
            <w:pPr>
              <w:spacing w:line="240" w:lineRule="auto"/>
              <w:rPr>
                <w:rFonts w:ascii="Verdana" w:hAnsi="Verdana" w:eastAsia="Times New Roman" w:cs="Times New Roman"/>
                <w:sz w:val="18"/>
                <w:szCs w:val="18"/>
              </w:rPr>
            </w:pPr>
          </w:p>
        </w:tc>
      </w:tr>
      <w:tr w14:paraId="2E72DB03">
        <w:tblPrEx>
          <w:tblCellMar>
            <w:top w:w="0" w:type="dxa"/>
            <w:left w:w="0" w:type="dxa"/>
            <w:bottom w:w="0" w:type="dxa"/>
            <w:right w:w="0" w:type="dxa"/>
          </w:tblCellMar>
        </w:tblPrEx>
        <w:trPr>
          <w:tblCellSpacing w:w="15" w:type="dxa"/>
        </w:trPr>
        <w:tc>
          <w:tcPr>
            <w:tcW w:w="0" w:type="auto"/>
            <w:tcBorders>
              <w:top w:val="nil"/>
              <w:left w:val="nil"/>
              <w:bottom w:val="nil"/>
              <w:right w:val="nil"/>
            </w:tcBorders>
            <w:vAlign w:val="center"/>
          </w:tcPr>
          <w:p w14:paraId="103077DC">
            <w:pPr>
              <w:spacing w:line="240" w:lineRule="auto"/>
              <w:rPr>
                <w:rFonts w:ascii="Verdana" w:hAnsi="Verdana" w:eastAsia="Times New Roman" w:cs="Times New Roman"/>
                <w:color w:val="747474"/>
                <w:sz w:val="23"/>
                <w:szCs w:val="23"/>
              </w:rPr>
            </w:pPr>
          </w:p>
        </w:tc>
      </w:tr>
    </w:tbl>
    <w:p w14:paraId="6BC44873">
      <w:r>
        <w:t>Ciudad</w:t>
      </w:r>
    </w:p>
    <w:p w14:paraId="066AA87C"/>
    <w:p w14:paraId="641C4675">
      <w:pPr>
        <w:ind w:left="3402" w:hanging="22"/>
      </w:pPr>
      <w:r>
        <w:rPr>
          <w:b/>
          <w:bCs/>
        </w:rPr>
        <w:t>Asunto</w:t>
      </w:r>
      <w:r>
        <w:t xml:space="preserve">: Informe mensual de ejecución contractual </w:t>
      </w:r>
      <w:r>
        <w:rPr>
          <w:color w:val="000000" w:themeColor="text1"/>
          <w14:textFill>
            <w14:solidFill>
              <w14:schemeClr w14:val="tx1"/>
            </w14:solidFill>
          </w14:textFill>
        </w:rPr>
        <w:t>Mayo 2026</w:t>
      </w:r>
    </w:p>
    <w:p w14:paraId="4EF84D51"/>
    <w:p w14:paraId="2BC7D8E3">
      <w:pPr>
        <w:ind w:left="3402" w:hanging="22"/>
      </w:pPr>
      <w:r>
        <w:rPr>
          <w:b/>
          <w:bCs/>
        </w:rPr>
        <w:t>Referencia</w:t>
      </w:r>
      <w:r>
        <w:t>: CO1.PCCNTR.9035567</w:t>
      </w:r>
    </w:p>
    <w:p w14:paraId="57AD4ED7">
      <w:r>
        <w:t>Luis Alberto Bejarano Angarita, identificado con la cédula de ciudadanía nro.16.279.113, en mi calidad de contratista del SENA, en cumplimiento del Contrato de Prestación de Servicios de la referencia, a continuación, presento el Informe de actividades realizadas en el mes objeto de cobro.</w:t>
      </w:r>
    </w:p>
    <w:p w14:paraId="5C5F041B"/>
    <w:p w14:paraId="2D542AC0">
      <w:r>
        <w:rPr>
          <w:b/>
          <w:bCs/>
        </w:rPr>
        <w:t>Valor y forma de Pago:</w:t>
      </w:r>
      <w:r>
        <w:t xml:space="preserve"> CUARENTA Y NUEVE MILLONES QUINIENTOS OCHENTA Y CINCO MIL OCHOCIENTOS DOS PESOS MCTE ($49.585.802). </w:t>
      </w:r>
    </w:p>
    <w:p w14:paraId="0D6D5BB1">
      <w:r>
        <w:t>Primer pago $315.833</w:t>
      </w:r>
    </w:p>
    <w:p w14:paraId="5A5150C3">
      <w:r>
        <w:t>10 pagos $ 4.737.497</w:t>
      </w:r>
    </w:p>
    <w:p w14:paraId="25B10C77">
      <w:r>
        <w:t>Ultimo pago $ 1.894.999</w:t>
      </w:r>
    </w:p>
    <w:p w14:paraId="0A26735B"/>
    <w:p w14:paraId="5E75948F">
      <w:r>
        <w:rPr>
          <w:b/>
          <w:bCs/>
        </w:rPr>
        <w:t xml:space="preserve">Plazo: </w:t>
      </w:r>
      <w:r>
        <w:rPr>
          <w:b/>
        </w:rPr>
        <w:t>Plazo:</w:t>
      </w:r>
      <w:r>
        <w:t xml:space="preserve"> diez (10) meses y catorce (14) días desde el 29 de enero hasta el 12 de diciembre de 2026.</w:t>
      </w:r>
    </w:p>
    <w:p w14:paraId="4F2C0141"/>
    <w:p w14:paraId="5AC8207E">
      <w:r>
        <w:rPr>
          <w:b/>
          <w:bCs/>
        </w:rPr>
        <w:t xml:space="preserve">Objeto: </w:t>
      </w:r>
      <w:r>
        <w:t>INSTRUCTOR-Prestar servicios profesionales como instructor para apoyar el desarrollo de acciones de formación profesional integral en las distintas líneas formativas del Centro ASTIN, conforme a los lineamientos académicos, pedagógicos y metodológicos establecidos para la vigencia 2026.Ejecuciónmensual de actividades</w:t>
      </w:r>
    </w:p>
    <w:p w14:paraId="4A937743"/>
    <w:p w14:paraId="391CC8CC"/>
    <w:p w14:paraId="173484E9">
      <w:pPr>
        <w:rPr>
          <w:b/>
          <w:bCs/>
        </w:rPr>
      </w:pPr>
      <w:r>
        <w:rPr>
          <w:b/>
          <w:bCs/>
        </w:rPr>
        <w:t>Ejecución mensual de actividades</w:t>
      </w:r>
    </w:p>
    <w:p w14:paraId="053CECB2"/>
    <w:tbl>
      <w:tblPr>
        <w:tblStyle w:val="9"/>
        <w:tblW w:w="62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716"/>
        <w:gridCol w:w="4112"/>
        <w:gridCol w:w="2355"/>
        <w:gridCol w:w="2362"/>
        <w:gridCol w:w="2360"/>
      </w:tblGrid>
      <w:tr w14:paraId="02F2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580" w:hRule="atLeast"/>
        </w:trPr>
        <w:tc>
          <w:tcPr>
            <w:tcW w:w="301" w:type="pct"/>
            <w:vAlign w:val="center"/>
          </w:tcPr>
          <w:p w14:paraId="684A1868">
            <w:pPr>
              <w:spacing w:line="240" w:lineRule="auto"/>
              <w:jc w:val="center"/>
              <w:rPr>
                <w:rFonts w:eastAsia="Times New Roman"/>
                <w:b/>
                <w:bCs/>
                <w:color w:val="000000"/>
                <w:sz w:val="20"/>
                <w:szCs w:val="20"/>
              </w:rPr>
            </w:pPr>
            <w:r>
              <w:rPr>
                <w:rFonts w:eastAsia="Times New Roman"/>
                <w:b/>
                <w:bCs/>
                <w:color w:val="000000"/>
                <w:sz w:val="20"/>
                <w:szCs w:val="20"/>
              </w:rPr>
              <w:t>Nro.</w:t>
            </w:r>
          </w:p>
        </w:tc>
        <w:tc>
          <w:tcPr>
            <w:tcW w:w="1727" w:type="pct"/>
            <w:vAlign w:val="center"/>
          </w:tcPr>
          <w:p w14:paraId="7D973361">
            <w:pPr>
              <w:spacing w:line="240" w:lineRule="auto"/>
              <w:jc w:val="center"/>
              <w:rPr>
                <w:rFonts w:eastAsia="Times New Roman"/>
                <w:b/>
                <w:bCs/>
                <w:color w:val="000000"/>
                <w:sz w:val="20"/>
                <w:szCs w:val="20"/>
              </w:rPr>
            </w:pPr>
            <w:r>
              <w:rPr>
                <w:rFonts w:eastAsia="Times New Roman"/>
                <w:b/>
                <w:bCs/>
                <w:color w:val="000000"/>
                <w:sz w:val="20"/>
                <w:szCs w:val="20"/>
              </w:rPr>
              <w:t>Obligaciones</w:t>
            </w:r>
          </w:p>
        </w:tc>
        <w:tc>
          <w:tcPr>
            <w:tcW w:w="989" w:type="pct"/>
            <w:vAlign w:val="center"/>
          </w:tcPr>
          <w:p w14:paraId="2C9B1C22">
            <w:pPr>
              <w:spacing w:line="240" w:lineRule="auto"/>
              <w:jc w:val="center"/>
              <w:rPr>
                <w:rFonts w:eastAsia="Times New Roman"/>
                <w:b/>
                <w:bCs/>
                <w:color w:val="000000"/>
                <w:sz w:val="20"/>
                <w:szCs w:val="20"/>
              </w:rPr>
            </w:pPr>
            <w:r>
              <w:rPr>
                <w:rFonts w:eastAsia="Times New Roman"/>
                <w:b/>
                <w:bCs/>
                <w:color w:val="000000"/>
                <w:sz w:val="20"/>
                <w:szCs w:val="20"/>
              </w:rPr>
              <w:t>Acciones realizadas</w:t>
            </w:r>
          </w:p>
        </w:tc>
        <w:tc>
          <w:tcPr>
            <w:tcW w:w="992" w:type="pct"/>
            <w:vAlign w:val="center"/>
          </w:tcPr>
          <w:p w14:paraId="5592FC9F">
            <w:pPr>
              <w:spacing w:line="240" w:lineRule="auto"/>
              <w:jc w:val="center"/>
              <w:rPr>
                <w:rFonts w:eastAsia="Times New Roman"/>
                <w:b/>
                <w:bCs/>
                <w:color w:val="000000"/>
                <w:sz w:val="20"/>
                <w:szCs w:val="20"/>
              </w:rPr>
            </w:pPr>
            <w:r>
              <w:rPr>
                <w:rFonts w:eastAsia="Times New Roman"/>
                <w:b/>
                <w:bCs/>
                <w:color w:val="000000"/>
                <w:sz w:val="20"/>
                <w:szCs w:val="20"/>
              </w:rPr>
              <w:t>Evidencias</w:t>
            </w:r>
          </w:p>
        </w:tc>
      </w:tr>
      <w:tr w14:paraId="254E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23F71F55">
            <w:pPr>
              <w:spacing w:line="240" w:lineRule="auto"/>
              <w:jc w:val="center"/>
              <w:rPr>
                <w:rFonts w:eastAsia="Times New Roman"/>
                <w:color w:val="000000"/>
                <w:sz w:val="20"/>
                <w:szCs w:val="20"/>
              </w:rPr>
            </w:pPr>
            <w:r>
              <w:rPr>
                <w:rFonts w:eastAsia="Times New Roman"/>
                <w:color w:val="000000"/>
                <w:sz w:val="20"/>
                <w:szCs w:val="20"/>
              </w:rPr>
              <w:t>1</w:t>
            </w:r>
          </w:p>
        </w:tc>
        <w:tc>
          <w:tcPr>
            <w:tcW w:w="1727" w:type="pct"/>
            <w:vAlign w:val="center"/>
          </w:tcPr>
          <w:p w14:paraId="5A79BFB8">
            <w:pPr>
              <w:spacing w:line="240" w:lineRule="auto"/>
              <w:jc w:val="center"/>
              <w:rPr>
                <w:rFonts w:eastAsia="Times New Roman"/>
                <w:color w:val="000000"/>
                <w:sz w:val="20"/>
                <w:szCs w:val="20"/>
              </w:rPr>
            </w:pPr>
            <w:r>
              <w:t>Participar en las jornadas de planeación y alistamiento de los procesos formativos de acuerdo con los lineamientos institucionales, para el área temática del objeto contractual</w:t>
            </w:r>
          </w:p>
        </w:tc>
        <w:tc>
          <w:tcPr>
            <w:tcW w:w="989" w:type="pct"/>
            <w:vAlign w:val="center"/>
          </w:tcPr>
          <w:p w14:paraId="0BBCDD66">
            <w:pPr>
              <w:spacing w:line="240" w:lineRule="auto"/>
              <w:jc w:val="center"/>
              <w:rPr>
                <w:rFonts w:eastAsia="Times New Roman"/>
                <w:color w:val="000000"/>
                <w:sz w:val="20"/>
                <w:szCs w:val="20"/>
              </w:rPr>
            </w:pPr>
            <w:r>
              <w:t>Para el periodo del informe no se ejecutaron acciones referentes al cumplimiento de esta obligación</w:t>
            </w:r>
          </w:p>
        </w:tc>
        <w:tc>
          <w:tcPr>
            <w:tcW w:w="992" w:type="pct"/>
            <w:vAlign w:val="center"/>
          </w:tcPr>
          <w:p w14:paraId="67864694">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14:paraId="1B38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4FE85720">
            <w:pPr>
              <w:spacing w:line="240" w:lineRule="auto"/>
              <w:jc w:val="center"/>
              <w:rPr>
                <w:rFonts w:eastAsia="Times New Roman"/>
                <w:color w:val="000000"/>
                <w:sz w:val="20"/>
                <w:szCs w:val="20"/>
              </w:rPr>
            </w:pPr>
            <w:r>
              <w:rPr>
                <w:rFonts w:eastAsia="Times New Roman"/>
                <w:color w:val="000000"/>
                <w:sz w:val="20"/>
                <w:szCs w:val="20"/>
              </w:rPr>
              <w:t>2</w:t>
            </w:r>
          </w:p>
        </w:tc>
        <w:tc>
          <w:tcPr>
            <w:tcW w:w="1727" w:type="pct"/>
            <w:vAlign w:val="center"/>
          </w:tcPr>
          <w:p w14:paraId="1F633A19">
            <w:pPr>
              <w:spacing w:line="240" w:lineRule="auto"/>
              <w:jc w:val="center"/>
              <w:rPr>
                <w:rFonts w:eastAsia="Times New Roman"/>
                <w:color w:val="000000"/>
                <w:sz w:val="20"/>
                <w:szCs w:val="20"/>
              </w:rPr>
            </w:pPr>
            <w:r>
              <w:t>Participar cuando el centro de formación lo requiera, en jornadas de diseño y desarrollo curricular de programas de Formación Profesional Integral, de conformidad con los lineamientos institucionales requeridos para el área temática objeto del contrato.</w:t>
            </w:r>
          </w:p>
        </w:tc>
        <w:tc>
          <w:tcPr>
            <w:tcW w:w="989" w:type="pct"/>
            <w:vAlign w:val="center"/>
          </w:tcPr>
          <w:p w14:paraId="3CB891E5">
            <w:pPr>
              <w:spacing w:line="240" w:lineRule="auto"/>
              <w:jc w:val="center"/>
              <w:rPr>
                <w:rFonts w:hint="default" w:ascii="Times New Roman" w:hAnsi="Times New Roman" w:eastAsia="Times New Roman" w:cs="Times New Roman"/>
                <w:sz w:val="20"/>
                <w:szCs w:val="20"/>
                <w:lang w:val="es-ES"/>
              </w:rPr>
            </w:pPr>
            <w:r>
              <w:rPr>
                <w:rFonts w:hint="default" w:ascii="Times New Roman" w:hAnsi="Times New Roman" w:eastAsia="Times New Roman" w:cs="Times New Roman"/>
                <w:sz w:val="20"/>
                <w:szCs w:val="20"/>
                <w:lang w:val="es-ES"/>
              </w:rPr>
              <w:t>Asistir a reunion de economia popular</w:t>
            </w:r>
          </w:p>
        </w:tc>
        <w:tc>
          <w:tcPr>
            <w:tcW w:w="992" w:type="pct"/>
            <w:vAlign w:val="center"/>
          </w:tcPr>
          <w:p w14:paraId="0FC1DC9B">
            <w:pPr>
              <w:spacing w:line="240" w:lineRule="auto"/>
              <w:jc w:val="center"/>
              <w:rPr>
                <w:rFonts w:hint="default" w:ascii="Times New Roman" w:hAnsi="Times New Roman" w:eastAsia="Times New Roman" w:cs="Times New Roman"/>
                <w:sz w:val="20"/>
                <w:szCs w:val="20"/>
                <w:lang w:val="es-ES"/>
              </w:rPr>
            </w:pPr>
            <w:r>
              <w:rPr>
                <w:rFonts w:hint="default" w:ascii="Times New Roman" w:hAnsi="Times New Roman" w:eastAsia="Times New Roman" w:cs="Times New Roman"/>
                <w:sz w:val="20"/>
                <w:szCs w:val="20"/>
                <w:lang w:val="es-ES"/>
              </w:rPr>
              <w:t>asistencia</w:t>
            </w:r>
          </w:p>
        </w:tc>
      </w:tr>
      <w:tr w14:paraId="13A7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6E444E7C">
            <w:pPr>
              <w:spacing w:line="240" w:lineRule="auto"/>
              <w:jc w:val="center"/>
              <w:rPr>
                <w:rFonts w:eastAsia="Times New Roman"/>
                <w:color w:val="000000"/>
                <w:sz w:val="20"/>
                <w:szCs w:val="20"/>
              </w:rPr>
            </w:pPr>
            <w:r>
              <w:rPr>
                <w:rFonts w:eastAsia="Times New Roman"/>
                <w:color w:val="000000"/>
                <w:sz w:val="20"/>
                <w:szCs w:val="20"/>
              </w:rPr>
              <w:t>3</w:t>
            </w:r>
          </w:p>
        </w:tc>
        <w:tc>
          <w:tcPr>
            <w:tcW w:w="1727" w:type="pct"/>
            <w:vAlign w:val="center"/>
          </w:tcPr>
          <w:p w14:paraId="4D83D020">
            <w:pPr>
              <w:spacing w:line="240" w:lineRule="auto"/>
              <w:jc w:val="center"/>
              <w:rPr>
                <w:rFonts w:eastAsia="Times New Roman"/>
                <w:color w:val="000000"/>
                <w:sz w:val="20"/>
                <w:szCs w:val="20"/>
              </w:rPr>
            </w:pPr>
            <w:r>
              <w:t>Ejecutar la formación profesional integral de acuerdo con el diseño y el desarrollo curricular del programa de formación a orientar, conforme a la programación establecida de conformidad con el objeto del contrato</w:t>
            </w:r>
          </w:p>
        </w:tc>
        <w:tc>
          <w:tcPr>
            <w:tcW w:w="989" w:type="pct"/>
            <w:vAlign w:val="center"/>
          </w:tcPr>
          <w:p w14:paraId="1ECC5472">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Dar formación a aprendices de la ficha 3411436 trabajo de madera</w:t>
            </w:r>
          </w:p>
          <w:p w14:paraId="54D436D0">
            <w:pPr>
              <w:spacing w:line="240" w:lineRule="auto"/>
              <w:jc w:val="center"/>
              <w:rPr>
                <w:rFonts w:hint="default" w:ascii="Times New Roman" w:hAnsi="Times New Roman" w:eastAsia="Times New Roman" w:cs="Times New Roman"/>
                <w:sz w:val="20"/>
                <w:szCs w:val="20"/>
                <w:lang w:val="es-ES"/>
              </w:rPr>
            </w:pPr>
            <w:r>
              <w:rPr>
                <w:rFonts w:ascii="Times New Roman" w:hAnsi="Times New Roman" w:eastAsia="Times New Roman" w:cs="Times New Roman"/>
                <w:sz w:val="20"/>
                <w:szCs w:val="20"/>
              </w:rPr>
              <w:t>Dar formación a la ficha complementaria 3506858 talla en madera</w:t>
            </w:r>
            <w:r>
              <w:rPr>
                <w:rFonts w:hint="default" w:ascii="Times New Roman" w:hAnsi="Times New Roman" w:eastAsia="Times New Roman" w:cs="Times New Roman"/>
                <w:sz w:val="20"/>
                <w:szCs w:val="20"/>
                <w:lang w:val="es-ES"/>
              </w:rPr>
              <w:t xml:space="preserve"> </w:t>
            </w:r>
          </w:p>
          <w:p w14:paraId="4A2262A4">
            <w:pPr>
              <w:spacing w:line="240" w:lineRule="auto"/>
              <w:jc w:val="center"/>
              <w:rPr>
                <w:rFonts w:hint="default" w:ascii="Times New Roman" w:hAnsi="Times New Roman" w:eastAsia="Times New Roman" w:cs="Times New Roman"/>
                <w:sz w:val="20"/>
                <w:szCs w:val="20"/>
                <w:lang w:val="es-ES"/>
              </w:rPr>
            </w:pPr>
            <w:r>
              <w:rPr>
                <w:rFonts w:hint="default" w:ascii="Times New Roman" w:hAnsi="Times New Roman" w:eastAsia="Times New Roman" w:cs="Times New Roman"/>
                <w:sz w:val="20"/>
                <w:szCs w:val="20"/>
                <w:lang w:val="es-ES"/>
              </w:rPr>
              <w:t>Induccion aux trabajo de  madera ficha 3531625 inpec jamundi</w:t>
            </w:r>
          </w:p>
        </w:tc>
        <w:tc>
          <w:tcPr>
            <w:tcW w:w="992" w:type="pct"/>
            <w:vAlign w:val="center"/>
          </w:tcPr>
          <w:p w14:paraId="2519408C">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Listas de asistencia ficha3411436</w:t>
            </w:r>
          </w:p>
          <w:p w14:paraId="6C47A592">
            <w:pPr>
              <w:spacing w:line="240" w:lineRule="auto"/>
              <w:jc w:val="center"/>
              <w:rPr>
                <w:rFonts w:hint="default" w:ascii="Times New Roman" w:hAnsi="Times New Roman" w:eastAsia="Times New Roman" w:cs="Times New Roman"/>
                <w:sz w:val="20"/>
                <w:szCs w:val="20"/>
                <w:lang w:val="es-ES"/>
              </w:rPr>
            </w:pPr>
            <w:r>
              <w:rPr>
                <w:rFonts w:ascii="Times New Roman" w:hAnsi="Times New Roman" w:eastAsia="Times New Roman" w:cs="Times New Roman"/>
                <w:sz w:val="20"/>
                <w:szCs w:val="20"/>
              </w:rPr>
              <w:t>Listas de asistencia y fotos de la ficha 3506858</w:t>
            </w:r>
            <w:r>
              <w:rPr>
                <w:rFonts w:hint="default" w:ascii="Times New Roman" w:hAnsi="Times New Roman" w:eastAsia="Times New Roman" w:cs="Times New Roman"/>
                <w:sz w:val="20"/>
                <w:szCs w:val="20"/>
                <w:lang w:val="es-ES"/>
              </w:rPr>
              <w:t xml:space="preserve"> </w:t>
            </w:r>
          </w:p>
          <w:p w14:paraId="7368D591">
            <w:pPr>
              <w:spacing w:line="240" w:lineRule="auto"/>
              <w:jc w:val="center"/>
              <w:rPr>
                <w:rFonts w:hint="default" w:ascii="Times New Roman" w:hAnsi="Times New Roman" w:eastAsia="Times New Roman" w:cs="Times New Roman"/>
                <w:sz w:val="20"/>
                <w:szCs w:val="20"/>
                <w:lang w:val="es-ES"/>
              </w:rPr>
            </w:pPr>
            <w:r>
              <w:rPr>
                <w:rFonts w:hint="default" w:ascii="Times New Roman" w:hAnsi="Times New Roman" w:eastAsia="Times New Roman" w:cs="Times New Roman"/>
                <w:sz w:val="20"/>
                <w:szCs w:val="20"/>
                <w:lang w:val="es-ES"/>
              </w:rPr>
              <w:t>Evidencias para el segundo corte</w:t>
            </w:r>
          </w:p>
        </w:tc>
      </w:tr>
      <w:tr w14:paraId="6413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2889E2A7">
            <w:pPr>
              <w:spacing w:line="240" w:lineRule="auto"/>
              <w:jc w:val="center"/>
              <w:rPr>
                <w:rFonts w:eastAsia="Times New Roman"/>
                <w:color w:val="000000"/>
                <w:sz w:val="20"/>
                <w:szCs w:val="20"/>
              </w:rPr>
            </w:pPr>
            <w:r>
              <w:rPr>
                <w:rFonts w:eastAsia="Times New Roman"/>
                <w:color w:val="000000"/>
                <w:sz w:val="20"/>
                <w:szCs w:val="20"/>
              </w:rPr>
              <w:t>4</w:t>
            </w:r>
          </w:p>
        </w:tc>
        <w:tc>
          <w:tcPr>
            <w:tcW w:w="1727" w:type="pct"/>
            <w:vAlign w:val="center"/>
          </w:tcPr>
          <w:p w14:paraId="4CC8DA5D">
            <w:pPr>
              <w:spacing w:line="240" w:lineRule="auto"/>
              <w:jc w:val="center"/>
              <w:rPr>
                <w:rFonts w:eastAsia="Times New Roman"/>
                <w:color w:val="000000"/>
                <w:sz w:val="20"/>
                <w:szCs w:val="20"/>
              </w:rPr>
            </w:pPr>
            <w:r>
              <w:t>Realizar la proyección de juicios evaluativos sobre el nivel de cumplimiento de los resultados aprendizajes de las competencias del programa de formación, adquiridos por los aprendices en el   desarrollo de su formación, aplicando los instrumentos de evaluación, los procedimientos, plazos y herramientas tecnológicas que se encuentren establecidas en la normatividad la entidad.</w:t>
            </w:r>
          </w:p>
        </w:tc>
        <w:tc>
          <w:tcPr>
            <w:tcW w:w="989" w:type="pct"/>
            <w:vAlign w:val="center"/>
          </w:tcPr>
          <w:p w14:paraId="506DF661">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14:paraId="2591C3DA">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14:paraId="4D52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52EA3788">
            <w:pPr>
              <w:spacing w:line="240" w:lineRule="auto"/>
              <w:jc w:val="center"/>
              <w:rPr>
                <w:rFonts w:eastAsia="Times New Roman"/>
                <w:color w:val="000000"/>
                <w:sz w:val="20"/>
                <w:szCs w:val="20"/>
              </w:rPr>
            </w:pPr>
            <w:r>
              <w:rPr>
                <w:rFonts w:eastAsia="Times New Roman"/>
                <w:color w:val="000000"/>
                <w:sz w:val="20"/>
                <w:szCs w:val="20"/>
              </w:rPr>
              <w:t>5</w:t>
            </w:r>
          </w:p>
        </w:tc>
        <w:tc>
          <w:tcPr>
            <w:tcW w:w="1727" w:type="pct"/>
            <w:vAlign w:val="center"/>
          </w:tcPr>
          <w:p w14:paraId="7E61387D">
            <w:pPr>
              <w:spacing w:line="240" w:lineRule="auto"/>
              <w:jc w:val="center"/>
              <w:rPr>
                <w:rFonts w:eastAsia="Times New Roman"/>
                <w:color w:val="000000"/>
                <w:sz w:val="20"/>
                <w:szCs w:val="20"/>
              </w:rPr>
            </w:pPr>
            <w:r>
              <w:t>Registrar, verificar y apoyar seguimiento oportuno en el sistema de información que la entidad defina para la Gestión de la Formación Profesional Integral mediante las siguientes actividades: a) Verificando que la totalidad de los aprendices seleccionados y matriculados queden asociados a la ruta de formación. b) Registrando juicios evaluativos del reconocimiento de aprendizajes previos, los juicios evaluativos de acuerdo con la ruta de aprendizaje, para los beneficiarios Registrar, verificar y apoyar seguimiento oportuno en el sistema de información que la entidad defina para la Gestión de la Formación Profesional Integral mediante las siguientes actividades: a) Verificando que la totalidad de los aprendices seleccionados y matriculados queden asociados a la ruta de formación. b) Registrando juicios evaluativos del reconocimiento de aprendizajes previos, los juicios evaluativos de acuerdo con la ruta de aprendizaje, para los beneficiarios</w:t>
            </w:r>
          </w:p>
        </w:tc>
        <w:tc>
          <w:tcPr>
            <w:tcW w:w="989" w:type="pct"/>
            <w:vAlign w:val="center"/>
          </w:tcPr>
          <w:p w14:paraId="72C11CAD">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14:paraId="7576100E">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14:paraId="177D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00C10E27">
            <w:pPr>
              <w:spacing w:line="240" w:lineRule="auto"/>
              <w:jc w:val="center"/>
              <w:rPr>
                <w:rFonts w:eastAsia="Times New Roman"/>
                <w:color w:val="000000"/>
                <w:sz w:val="20"/>
                <w:szCs w:val="20"/>
              </w:rPr>
            </w:pPr>
            <w:r>
              <w:rPr>
                <w:rFonts w:eastAsia="Times New Roman"/>
                <w:color w:val="000000"/>
                <w:sz w:val="20"/>
                <w:szCs w:val="20"/>
              </w:rPr>
              <w:t>6</w:t>
            </w:r>
          </w:p>
        </w:tc>
        <w:tc>
          <w:tcPr>
            <w:tcW w:w="1727" w:type="pct"/>
            <w:vAlign w:val="center"/>
          </w:tcPr>
          <w:p w14:paraId="09489249">
            <w:pPr>
              <w:spacing w:line="240" w:lineRule="auto"/>
              <w:jc w:val="center"/>
              <w:rPr>
                <w:rFonts w:eastAsia="Times New Roman"/>
                <w:color w:val="000000"/>
                <w:sz w:val="20"/>
                <w:szCs w:val="20"/>
              </w:rPr>
            </w:pPr>
            <w:r>
              <w:t>Participar cuando el centro lo requiera en el proceso de selección, diseño de talleres e instrumentos que alimenten los bancos de pruebas para la selección de aprendices.</w:t>
            </w:r>
          </w:p>
        </w:tc>
        <w:tc>
          <w:tcPr>
            <w:tcW w:w="989" w:type="pct"/>
            <w:vAlign w:val="center"/>
          </w:tcPr>
          <w:p w14:paraId="4020C320">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14:paraId="43EA8857">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14:paraId="47B6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475A2EE3">
            <w:pPr>
              <w:spacing w:line="240" w:lineRule="auto"/>
              <w:jc w:val="center"/>
              <w:rPr>
                <w:rFonts w:eastAsia="Times New Roman"/>
                <w:color w:val="000000"/>
                <w:sz w:val="20"/>
                <w:szCs w:val="20"/>
              </w:rPr>
            </w:pPr>
            <w:r>
              <w:rPr>
                <w:rFonts w:eastAsia="Times New Roman"/>
                <w:color w:val="000000"/>
                <w:sz w:val="20"/>
                <w:szCs w:val="20"/>
              </w:rPr>
              <w:t>7</w:t>
            </w:r>
          </w:p>
        </w:tc>
        <w:tc>
          <w:tcPr>
            <w:tcW w:w="1727" w:type="pct"/>
            <w:vAlign w:val="center"/>
          </w:tcPr>
          <w:p w14:paraId="69C58398">
            <w:pPr>
              <w:spacing w:line="240" w:lineRule="auto"/>
              <w:jc w:val="center"/>
            </w:pPr>
            <w:r>
              <w:t>Apoyar procesos de Registro calificado para los programas en nivel tecnólogo del área temática objeto del presente contrato, cuando el centro lo requiera.</w:t>
            </w:r>
          </w:p>
        </w:tc>
        <w:tc>
          <w:tcPr>
            <w:tcW w:w="989" w:type="pct"/>
            <w:vAlign w:val="center"/>
          </w:tcPr>
          <w:p w14:paraId="595642D9">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14:paraId="5D4F567F">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r w14:paraId="16DA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01" w:type="pct"/>
            <w:vAlign w:val="center"/>
          </w:tcPr>
          <w:p w14:paraId="046BB72A">
            <w:pPr>
              <w:spacing w:line="240" w:lineRule="auto"/>
              <w:jc w:val="center"/>
              <w:rPr>
                <w:rFonts w:eastAsia="Times New Roman"/>
                <w:color w:val="000000"/>
                <w:sz w:val="20"/>
                <w:szCs w:val="20"/>
              </w:rPr>
            </w:pPr>
            <w:r>
              <w:rPr>
                <w:rFonts w:eastAsia="Times New Roman"/>
                <w:color w:val="000000"/>
                <w:sz w:val="20"/>
                <w:szCs w:val="20"/>
              </w:rPr>
              <w:t>8</w:t>
            </w:r>
          </w:p>
        </w:tc>
        <w:tc>
          <w:tcPr>
            <w:tcW w:w="1727" w:type="pct"/>
            <w:vAlign w:val="center"/>
          </w:tcPr>
          <w:p w14:paraId="335E6714">
            <w:pPr>
              <w:spacing w:line="240" w:lineRule="auto"/>
              <w:jc w:val="center"/>
            </w:pPr>
            <w:r>
              <w:t>Realizar el seguimiento de etapa productiva a los aprendices que le sean asignados, cuando el centro de formación lo requiera, generando los respectivos informes, conforme a los lineamientos impartidos por el Centro de formación.</w:t>
            </w:r>
          </w:p>
        </w:tc>
        <w:tc>
          <w:tcPr>
            <w:tcW w:w="989" w:type="pct"/>
            <w:vAlign w:val="center"/>
          </w:tcPr>
          <w:p w14:paraId="47A5332C">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14:paraId="27A8EEB6">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c>
          <w:tcPr>
            <w:tcW w:w="991" w:type="pct"/>
            <w:vAlign w:val="center"/>
          </w:tcPr>
          <w:p w14:paraId="7E65B1C2">
            <w:pPr>
              <w:spacing w:after="200"/>
              <w:jc w:val="left"/>
            </w:pPr>
          </w:p>
        </w:tc>
      </w:tr>
      <w:tr w14:paraId="306C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991" w:type="pct"/>
          <w:trHeight w:val="290" w:hRule="atLeast"/>
        </w:trPr>
        <w:tc>
          <w:tcPr>
            <w:tcW w:w="301" w:type="pct"/>
            <w:vAlign w:val="center"/>
          </w:tcPr>
          <w:p w14:paraId="5F495715">
            <w:pPr>
              <w:spacing w:line="240" w:lineRule="auto"/>
              <w:jc w:val="center"/>
              <w:rPr>
                <w:rFonts w:eastAsia="Times New Roman"/>
                <w:color w:val="000000"/>
                <w:sz w:val="20"/>
                <w:szCs w:val="20"/>
              </w:rPr>
            </w:pPr>
            <w:r>
              <w:rPr>
                <w:rFonts w:eastAsia="Times New Roman"/>
                <w:color w:val="000000"/>
                <w:sz w:val="20"/>
                <w:szCs w:val="20"/>
              </w:rPr>
              <w:t>9</w:t>
            </w:r>
          </w:p>
        </w:tc>
        <w:tc>
          <w:tcPr>
            <w:tcW w:w="1727" w:type="pct"/>
            <w:vAlign w:val="center"/>
          </w:tcPr>
          <w:p w14:paraId="1B9EABB4">
            <w:pPr>
              <w:spacing w:line="240" w:lineRule="auto"/>
              <w:jc w:val="center"/>
            </w:pPr>
            <w:r>
              <w:t>Apoyar y acompañar los procesos de autoevaluación de programas de formación en nivel tecnólogo del Centro de Formación.</w:t>
            </w:r>
          </w:p>
        </w:tc>
        <w:tc>
          <w:tcPr>
            <w:tcW w:w="989" w:type="pct"/>
            <w:vAlign w:val="center"/>
          </w:tcPr>
          <w:p w14:paraId="312DE186">
            <w:pPr>
              <w:spacing w:line="240" w:lineRule="auto"/>
              <w:jc w:val="center"/>
              <w:rPr>
                <w:rFonts w:ascii="Times New Roman" w:hAnsi="Times New Roman" w:eastAsia="Times New Roman" w:cs="Times New Roman"/>
                <w:sz w:val="20"/>
                <w:szCs w:val="20"/>
              </w:rPr>
            </w:pPr>
            <w:r>
              <w:t>Para el periodo del informe no se ejecutaron acciones referentes al cumplimiento de esta obligación</w:t>
            </w:r>
          </w:p>
        </w:tc>
        <w:tc>
          <w:tcPr>
            <w:tcW w:w="992" w:type="pct"/>
            <w:vAlign w:val="center"/>
          </w:tcPr>
          <w:p w14:paraId="48318FF2">
            <w:pPr>
              <w:spacing w:line="240"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No aplica</w:t>
            </w:r>
          </w:p>
        </w:tc>
      </w:tr>
    </w:tbl>
    <w:sdt>
      <w:sdtPr>
        <w:tag w:val="goog_rdk_265"/>
        <w:id w:val="719337332"/>
      </w:sdtPr>
      <w:sdtContent>
        <w:p w14:paraId="5470A282">
          <w:sdt>
            <w:sdtPr>
              <w:tag w:val="goog_rdk_264"/>
              <w:id w:val="-1804788218"/>
            </w:sdtPr>
            <w:sdtContent/>
          </w:sdt>
        </w:p>
      </w:sdtContent>
    </w:sdt>
    <w:p w14:paraId="294B7B0C"/>
    <w:p w14:paraId="00172DF2">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5FE5695E"/>
    <w:p w14:paraId="77FEEAFC">
      <w:r>
        <w:t xml:space="preserve">Se lista a continuación el soporte de la legalización de los desplazamientos realizados, los cuales forman parte integral del presente informe de ejecución contractual. </w:t>
      </w:r>
    </w:p>
    <w:p w14:paraId="06F5572C"/>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410"/>
        <w:gridCol w:w="2380"/>
        <w:gridCol w:w="1879"/>
        <w:gridCol w:w="1879"/>
      </w:tblGrid>
      <w:tr w14:paraId="42EA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DEDB82C">
            <w:pPr>
              <w:spacing w:line="276" w:lineRule="auto"/>
              <w:jc w:val="center"/>
              <w:rPr>
                <w:rFonts w:cs="Times New Roman"/>
                <w:b/>
                <w:bCs/>
                <w:sz w:val="20"/>
                <w:szCs w:val="20"/>
              </w:rPr>
            </w:pPr>
            <w:r>
              <w:rPr>
                <w:rFonts w:cs="Times New Roman"/>
                <w:b/>
                <w:bCs/>
                <w:sz w:val="20"/>
                <w:szCs w:val="20"/>
              </w:rPr>
              <w:t>ÍTEM</w:t>
            </w:r>
          </w:p>
        </w:tc>
        <w:tc>
          <w:tcPr>
            <w:tcW w:w="2410" w:type="dxa"/>
            <w:vAlign w:val="center"/>
          </w:tcPr>
          <w:p w14:paraId="43BF2123">
            <w:pPr>
              <w:spacing w:line="276" w:lineRule="auto"/>
              <w:jc w:val="center"/>
              <w:rPr>
                <w:rFonts w:cs="Times New Roman"/>
                <w:b/>
                <w:bCs/>
                <w:sz w:val="20"/>
                <w:szCs w:val="20"/>
              </w:rPr>
            </w:pPr>
            <w:r>
              <w:rPr>
                <w:rFonts w:cs="Times New Roman"/>
                <w:b/>
                <w:bCs/>
                <w:sz w:val="20"/>
                <w:szCs w:val="20"/>
              </w:rPr>
              <w:t>NRO. DE LA ORDEN DE VIAJE</w:t>
            </w:r>
          </w:p>
        </w:tc>
        <w:tc>
          <w:tcPr>
            <w:tcW w:w="2380" w:type="dxa"/>
            <w:vAlign w:val="center"/>
          </w:tcPr>
          <w:p w14:paraId="16671B8D">
            <w:pPr>
              <w:spacing w:line="276" w:lineRule="auto"/>
              <w:jc w:val="center"/>
              <w:rPr>
                <w:rFonts w:cs="Times New Roman"/>
                <w:b/>
                <w:bCs/>
                <w:sz w:val="20"/>
                <w:szCs w:val="20"/>
              </w:rPr>
            </w:pPr>
            <w:r>
              <w:rPr>
                <w:rFonts w:cs="Times New Roman"/>
                <w:b/>
                <w:bCs/>
                <w:sz w:val="20"/>
                <w:szCs w:val="20"/>
              </w:rPr>
              <w:t>LUGAR DE DESPLAZAMIENTO</w:t>
            </w:r>
          </w:p>
        </w:tc>
        <w:tc>
          <w:tcPr>
            <w:tcW w:w="1879" w:type="dxa"/>
            <w:vAlign w:val="center"/>
          </w:tcPr>
          <w:p w14:paraId="0C98AFEA">
            <w:pPr>
              <w:spacing w:line="276" w:lineRule="auto"/>
              <w:jc w:val="center"/>
              <w:rPr>
                <w:rFonts w:cs="Times New Roman"/>
                <w:b/>
                <w:bCs/>
                <w:sz w:val="20"/>
                <w:szCs w:val="20"/>
              </w:rPr>
            </w:pPr>
            <w:r>
              <w:rPr>
                <w:rFonts w:cs="Times New Roman"/>
                <w:b/>
                <w:bCs/>
                <w:sz w:val="20"/>
                <w:szCs w:val="20"/>
              </w:rPr>
              <w:t>FECHA DE DESPLAZAMIENTO INICIAL</w:t>
            </w:r>
          </w:p>
        </w:tc>
        <w:tc>
          <w:tcPr>
            <w:tcW w:w="1879" w:type="dxa"/>
            <w:vAlign w:val="center"/>
          </w:tcPr>
          <w:p w14:paraId="58A1669E">
            <w:pPr>
              <w:spacing w:line="276" w:lineRule="auto"/>
              <w:jc w:val="center"/>
              <w:rPr>
                <w:rFonts w:cs="Times New Roman"/>
                <w:b/>
                <w:bCs/>
                <w:sz w:val="20"/>
                <w:szCs w:val="20"/>
              </w:rPr>
            </w:pPr>
            <w:r>
              <w:rPr>
                <w:rFonts w:cs="Times New Roman"/>
                <w:b/>
                <w:bCs/>
                <w:sz w:val="20"/>
                <w:szCs w:val="20"/>
              </w:rPr>
              <w:t>FECHA DE DESPLAZAMIENTO FINAL</w:t>
            </w:r>
          </w:p>
        </w:tc>
      </w:tr>
      <w:tr w14:paraId="3D8A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F2C5726">
            <w:pPr>
              <w:spacing w:line="276" w:lineRule="auto"/>
              <w:jc w:val="center"/>
              <w:rPr>
                <w:rFonts w:cs="Times New Roman"/>
                <w:sz w:val="20"/>
                <w:szCs w:val="20"/>
              </w:rPr>
            </w:pPr>
            <w:r>
              <w:rPr>
                <w:rFonts w:cs="Times New Roman"/>
                <w:sz w:val="20"/>
                <w:szCs w:val="20"/>
              </w:rPr>
              <w:t>1</w:t>
            </w:r>
          </w:p>
        </w:tc>
        <w:tc>
          <w:tcPr>
            <w:tcW w:w="2410" w:type="dxa"/>
            <w:vAlign w:val="center"/>
          </w:tcPr>
          <w:p w14:paraId="231819FC">
            <w:pPr>
              <w:spacing w:line="276" w:lineRule="auto"/>
              <w:rPr>
                <w:rFonts w:cs="Times New Roman"/>
                <w:sz w:val="20"/>
                <w:szCs w:val="20"/>
              </w:rPr>
            </w:pPr>
          </w:p>
        </w:tc>
        <w:tc>
          <w:tcPr>
            <w:tcW w:w="2380" w:type="dxa"/>
            <w:vAlign w:val="center"/>
          </w:tcPr>
          <w:p w14:paraId="6EA98F77">
            <w:pPr>
              <w:spacing w:line="276" w:lineRule="auto"/>
              <w:rPr>
                <w:rFonts w:hint="default" w:cs="Times New Roman"/>
                <w:sz w:val="20"/>
                <w:szCs w:val="20"/>
                <w:lang w:val="es-ES"/>
              </w:rPr>
            </w:pPr>
            <w:r>
              <w:rPr>
                <w:rFonts w:hint="default" w:cs="Times New Roman"/>
                <w:sz w:val="20"/>
                <w:szCs w:val="20"/>
                <w:lang w:val="es-ES"/>
              </w:rPr>
              <w:t>Cali - Palmira</w:t>
            </w:r>
          </w:p>
        </w:tc>
        <w:tc>
          <w:tcPr>
            <w:tcW w:w="1879" w:type="dxa"/>
            <w:vAlign w:val="center"/>
          </w:tcPr>
          <w:p w14:paraId="79F1CDE6">
            <w:pPr>
              <w:spacing w:line="276" w:lineRule="auto"/>
              <w:rPr>
                <w:rFonts w:hint="default" w:cs="Times New Roman"/>
                <w:sz w:val="20"/>
                <w:szCs w:val="20"/>
                <w:lang w:val="es-ES"/>
              </w:rPr>
            </w:pPr>
            <w:r>
              <w:rPr>
                <w:rFonts w:hint="default" w:cs="Times New Roman"/>
                <w:sz w:val="20"/>
                <w:szCs w:val="20"/>
                <w:lang w:val="es-ES"/>
              </w:rPr>
              <w:t>19/06/2026</w:t>
            </w:r>
          </w:p>
        </w:tc>
        <w:tc>
          <w:tcPr>
            <w:tcW w:w="1879" w:type="dxa"/>
            <w:vAlign w:val="center"/>
          </w:tcPr>
          <w:p w14:paraId="4C74F28E">
            <w:pPr>
              <w:spacing w:line="276" w:lineRule="auto"/>
              <w:rPr>
                <w:rFonts w:hint="default" w:cs="Times New Roman"/>
                <w:sz w:val="20"/>
                <w:szCs w:val="20"/>
                <w:lang w:val="es-ES"/>
              </w:rPr>
            </w:pPr>
            <w:r>
              <w:rPr>
                <w:rFonts w:hint="default" w:cs="Times New Roman"/>
                <w:sz w:val="20"/>
                <w:szCs w:val="20"/>
                <w:lang w:val="es-ES"/>
              </w:rPr>
              <w:t>19/06/2026</w:t>
            </w:r>
          </w:p>
        </w:tc>
      </w:tr>
      <w:tr w14:paraId="1EF3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4BF9C70">
            <w:pPr>
              <w:spacing w:line="276" w:lineRule="auto"/>
              <w:jc w:val="center"/>
              <w:rPr>
                <w:rFonts w:cs="Times New Roman"/>
                <w:sz w:val="20"/>
                <w:szCs w:val="20"/>
              </w:rPr>
            </w:pPr>
            <w:r>
              <w:rPr>
                <w:rFonts w:cs="Times New Roman"/>
                <w:sz w:val="20"/>
                <w:szCs w:val="20"/>
              </w:rPr>
              <w:t>2</w:t>
            </w:r>
          </w:p>
        </w:tc>
        <w:tc>
          <w:tcPr>
            <w:tcW w:w="2410" w:type="dxa"/>
            <w:vAlign w:val="center"/>
          </w:tcPr>
          <w:p w14:paraId="75E16E25">
            <w:pPr>
              <w:spacing w:line="276" w:lineRule="auto"/>
              <w:rPr>
                <w:rFonts w:cs="Times New Roman"/>
                <w:sz w:val="20"/>
                <w:szCs w:val="20"/>
              </w:rPr>
            </w:pPr>
          </w:p>
        </w:tc>
        <w:tc>
          <w:tcPr>
            <w:tcW w:w="2380" w:type="dxa"/>
            <w:vAlign w:val="center"/>
          </w:tcPr>
          <w:p w14:paraId="644B6C36">
            <w:pPr>
              <w:spacing w:line="276" w:lineRule="auto"/>
              <w:rPr>
                <w:rFonts w:hint="default" w:cs="Times New Roman"/>
                <w:sz w:val="20"/>
                <w:szCs w:val="20"/>
                <w:lang w:val="es-ES"/>
              </w:rPr>
            </w:pPr>
            <w:r>
              <w:rPr>
                <w:rFonts w:hint="default" w:cs="Times New Roman"/>
                <w:sz w:val="20"/>
                <w:szCs w:val="20"/>
                <w:lang w:val="es-ES"/>
              </w:rPr>
              <w:t>Cali - Jamundi</w:t>
            </w:r>
          </w:p>
        </w:tc>
        <w:tc>
          <w:tcPr>
            <w:tcW w:w="1879" w:type="dxa"/>
            <w:vAlign w:val="center"/>
          </w:tcPr>
          <w:p w14:paraId="3C834DAD">
            <w:pPr>
              <w:spacing w:line="276" w:lineRule="auto"/>
              <w:rPr>
                <w:rFonts w:hint="default" w:cs="Times New Roman"/>
                <w:sz w:val="20"/>
                <w:szCs w:val="20"/>
                <w:lang w:val="es-ES"/>
              </w:rPr>
            </w:pPr>
            <w:r>
              <w:rPr>
                <w:rFonts w:hint="default" w:cs="Times New Roman"/>
                <w:sz w:val="20"/>
                <w:szCs w:val="20"/>
                <w:lang w:val="es-ES"/>
              </w:rPr>
              <w:t>24/06/2026</w:t>
            </w:r>
          </w:p>
        </w:tc>
        <w:tc>
          <w:tcPr>
            <w:tcW w:w="1879" w:type="dxa"/>
            <w:vAlign w:val="center"/>
          </w:tcPr>
          <w:p w14:paraId="1447BB92">
            <w:pPr>
              <w:spacing w:line="276" w:lineRule="auto"/>
              <w:rPr>
                <w:rFonts w:hint="default" w:cs="Times New Roman"/>
                <w:sz w:val="20"/>
                <w:szCs w:val="20"/>
                <w:lang w:val="es-ES"/>
              </w:rPr>
            </w:pPr>
            <w:r>
              <w:rPr>
                <w:rFonts w:hint="default" w:cs="Times New Roman"/>
                <w:sz w:val="20"/>
                <w:szCs w:val="20"/>
                <w:lang w:val="es-ES"/>
              </w:rPr>
              <w:t>24/06/2026</w:t>
            </w:r>
            <w:bookmarkStart w:id="6" w:name="_GoBack"/>
            <w:bookmarkEnd w:id="6"/>
          </w:p>
        </w:tc>
      </w:tr>
      <w:tr w14:paraId="60B3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7B981F3">
            <w:pPr>
              <w:spacing w:line="276" w:lineRule="auto"/>
              <w:jc w:val="center"/>
              <w:rPr>
                <w:rFonts w:hint="default" w:cs="Times New Roman"/>
                <w:sz w:val="20"/>
                <w:szCs w:val="20"/>
                <w:lang w:val="es-ES"/>
              </w:rPr>
            </w:pPr>
            <w:r>
              <w:rPr>
                <w:rFonts w:hint="default" w:cs="Times New Roman"/>
                <w:sz w:val="20"/>
                <w:szCs w:val="20"/>
                <w:lang w:val="es-ES"/>
              </w:rPr>
              <w:t>3</w:t>
            </w:r>
          </w:p>
        </w:tc>
        <w:tc>
          <w:tcPr>
            <w:tcW w:w="2410" w:type="dxa"/>
            <w:vAlign w:val="center"/>
          </w:tcPr>
          <w:p w14:paraId="53A3C8C0">
            <w:pPr>
              <w:spacing w:line="276" w:lineRule="auto"/>
              <w:rPr>
                <w:rFonts w:cs="Times New Roman"/>
                <w:sz w:val="20"/>
                <w:szCs w:val="20"/>
              </w:rPr>
            </w:pPr>
          </w:p>
        </w:tc>
        <w:tc>
          <w:tcPr>
            <w:tcW w:w="2380" w:type="dxa"/>
            <w:vAlign w:val="center"/>
          </w:tcPr>
          <w:p w14:paraId="130099FF">
            <w:pPr>
              <w:spacing w:line="276" w:lineRule="auto"/>
              <w:rPr>
                <w:rFonts w:cs="Times New Roman"/>
                <w:sz w:val="20"/>
                <w:szCs w:val="20"/>
              </w:rPr>
            </w:pPr>
          </w:p>
        </w:tc>
        <w:tc>
          <w:tcPr>
            <w:tcW w:w="1879" w:type="dxa"/>
            <w:vAlign w:val="center"/>
          </w:tcPr>
          <w:p w14:paraId="3D086C54">
            <w:pPr>
              <w:spacing w:line="276" w:lineRule="auto"/>
              <w:rPr>
                <w:rFonts w:cs="Times New Roman"/>
                <w:sz w:val="20"/>
                <w:szCs w:val="20"/>
              </w:rPr>
            </w:pPr>
          </w:p>
        </w:tc>
        <w:tc>
          <w:tcPr>
            <w:tcW w:w="1879" w:type="dxa"/>
            <w:vAlign w:val="center"/>
          </w:tcPr>
          <w:p w14:paraId="506A2D6D">
            <w:pPr>
              <w:spacing w:line="276" w:lineRule="auto"/>
              <w:rPr>
                <w:rFonts w:cs="Times New Roman"/>
                <w:sz w:val="20"/>
                <w:szCs w:val="20"/>
              </w:rPr>
            </w:pPr>
          </w:p>
        </w:tc>
      </w:tr>
    </w:tbl>
    <w:p w14:paraId="60737D0F"/>
    <w:p w14:paraId="61FEB6B2"/>
    <w:p w14:paraId="2EAA15C5">
      <w:pPr>
        <w:rPr>
          <w:rFonts w:hint="default"/>
          <w:lang w:val="es-ES"/>
        </w:rPr>
      </w:pPr>
      <w:r>
        <w:t>Para el trámite de la cuenta me permito adjuntar: (i) Documentos electrónicos enunciados como evidencias del cumplimiento de las obligaciones contractuales, (ii) los desplazamientos realizados y (iii) el pago de la planilla de seguridad social y parafiscal nro 108</w:t>
      </w:r>
      <w:r>
        <w:rPr>
          <w:rFonts w:hint="default"/>
          <w:lang w:val="es-ES"/>
        </w:rPr>
        <w:t>1870260</w:t>
      </w:r>
      <w:r>
        <w:rPr>
          <w:color w:val="C00000"/>
        </w:rPr>
        <w:t xml:space="preserve"> y el operador SIMPLE</w:t>
      </w:r>
      <w:r>
        <w:t xml:space="preserve"> referente al </w:t>
      </w:r>
      <w:r>
        <w:rPr>
          <w:color w:val="C00000"/>
        </w:rPr>
        <w:t xml:space="preserve">mes de </w:t>
      </w:r>
      <w:r>
        <w:rPr>
          <w:rFonts w:hint="default"/>
          <w:color w:val="C00000"/>
          <w:lang w:val="es-ES"/>
        </w:rPr>
        <w:t>mayo</w:t>
      </w:r>
    </w:p>
    <w:p w14:paraId="4E11F278">
      <w:r>
        <w:t>Cordialmente,</w:t>
      </w:r>
    </w:p>
    <w:p w14:paraId="2AC80007"/>
    <w:p w14:paraId="3D00F58A"/>
    <w:p w14:paraId="52C15005"/>
    <w:p w14:paraId="5E8F643A"/>
    <w:p w14:paraId="4BD2B2F3">
      <w:r>
        <w:rPr>
          <w:lang w:val="en-US" w:eastAsia="en-US"/>
        </w:rPr>
        <w:drawing>
          <wp:inline distT="0" distB="0" distL="0" distR="0">
            <wp:extent cx="1104900" cy="668020"/>
            <wp:effectExtent l="0" t="0" r="0" b="0"/>
            <wp:docPr id="1" name="Imagen 1" descr="C:\Users\USUARIO\AppData\Local\Microsoft\Windows\INetCache\Content.Word\FIRMA LUI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Users\USUARIO\AppData\Local\Microsoft\Windows\INetCache\Content.Word\FIRMA LUIS.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23072" cy="679428"/>
                    </a:xfrm>
                    <a:prstGeom prst="rect">
                      <a:avLst/>
                    </a:prstGeom>
                    <a:noFill/>
                    <a:ln>
                      <a:noFill/>
                    </a:ln>
                  </pic:spPr>
                </pic:pic>
              </a:graphicData>
            </a:graphic>
          </wp:inline>
        </w:drawing>
      </w:r>
    </w:p>
    <w:p w14:paraId="6D27F096"/>
    <w:p w14:paraId="3045A24E">
      <w:r>
        <w:t xml:space="preserve">Luis Alberto Bejarano Angarita Contratista </w:t>
      </w:r>
    </w:p>
    <w:p w14:paraId="5AC4C688">
      <w:r>
        <w:t>CC. No. 16279113</w:t>
      </w:r>
    </w:p>
    <w:p w14:paraId="7A704EE4">
      <w:r>
        <w:t>Contratista</w:t>
      </w:r>
    </w:p>
    <w:p w14:paraId="523DB4BC"/>
    <w:p w14:paraId="75D76B51"/>
    <w:p w14:paraId="267471BB"/>
    <w:p w14:paraId="34F56466"/>
    <w:p w14:paraId="3B23ABA4">
      <w:r>
        <w:t xml:space="preserve">Lina Marcela Gómez </w:t>
      </w:r>
    </w:p>
    <w:p w14:paraId="627C9568">
      <w:r>
        <w:t>Supervisor(a) Contrato CO1.PCCNTR.9035567 de 2026</w:t>
      </w:r>
    </w:p>
    <w:p w14:paraId="607CA706">
      <w:r>
        <w:t>Profesional G02</w:t>
      </w:r>
    </w:p>
    <w:p w14:paraId="29206EC4"/>
    <w:p w14:paraId="5B399582"/>
    <w:p w14:paraId="4B299636"/>
    <w:p w14:paraId="1574645F">
      <w:r>
        <w:br w:type="page"/>
      </w:r>
    </w:p>
    <w:p w14:paraId="2D3B4051">
      <w:pPr>
        <w:pStyle w:val="2"/>
        <w:keepLines/>
        <w:rPr>
          <w:rFonts w:asciiTheme="majorHAnsi" w:hAnsiTheme="majorHAnsi" w:cstheme="majorHAnsi"/>
          <w:b/>
          <w:bCs/>
          <w:color w:val="000000" w:themeColor="text1"/>
          <w:spacing w:val="2"/>
          <w:sz w:val="24"/>
          <w14:textFill>
            <w14:solidFill>
              <w14:schemeClr w14:val="tx1"/>
            </w14:solidFill>
          </w14:textFill>
        </w:rPr>
      </w:pPr>
      <w:r>
        <w:rPr>
          <w:rFonts w:asciiTheme="majorHAnsi" w:hAnsiTheme="majorHAnsi" w:cstheme="majorHAnsi"/>
          <w:b/>
          <w:bCs/>
          <w:color w:val="000000" w:themeColor="text1"/>
          <w:spacing w:val="2"/>
          <w:sz w:val="24"/>
          <w14:textFill>
            <w14:solidFill>
              <w14:schemeClr w14:val="tx1"/>
            </w14:solidFill>
          </w14:textFill>
        </w:rPr>
        <w:t>Control de Cambios</w:t>
      </w:r>
    </w:p>
    <w:p w14:paraId="551F38EB"/>
    <w:tbl>
      <w:tblPr>
        <w:tblStyle w:val="26"/>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268"/>
        <w:gridCol w:w="5812"/>
      </w:tblGrid>
      <w:tr w14:paraId="5A8A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blHeader/>
        </w:trPr>
        <w:tc>
          <w:tcPr>
            <w:tcW w:w="1129" w:type="dxa"/>
            <w:tcBorders>
              <w:top w:val="single" w:color="auto" w:sz="4" w:space="0"/>
              <w:left w:val="single" w:color="auto" w:sz="4" w:space="0"/>
              <w:bottom w:val="single" w:color="auto" w:sz="4" w:space="0"/>
              <w:right w:val="single" w:color="auto" w:sz="4" w:space="0"/>
            </w:tcBorders>
            <w:vAlign w:val="center"/>
          </w:tcPr>
          <w:p w14:paraId="29D772E1">
            <w:pPr>
              <w:spacing w:line="276" w:lineRule="auto"/>
              <w:jc w:val="center"/>
              <w:rPr>
                <w:rFonts w:cs="Calibri"/>
                <w:b/>
                <w:bCs/>
                <w:sz w:val="22"/>
                <w:szCs w:val="20"/>
                <w:lang w:val="es-ES"/>
              </w:rPr>
            </w:pPr>
            <w:r>
              <w:rPr>
                <w:rFonts w:cs="Calibri"/>
                <w:b/>
                <w:bCs/>
                <w:sz w:val="20"/>
                <w:szCs w:val="20"/>
                <w:lang w:val="es-ES"/>
              </w:rPr>
              <w:t>VERSIÓN</w:t>
            </w:r>
          </w:p>
        </w:tc>
        <w:tc>
          <w:tcPr>
            <w:tcW w:w="2268" w:type="dxa"/>
            <w:tcBorders>
              <w:top w:val="single" w:color="auto" w:sz="4" w:space="0"/>
              <w:left w:val="single" w:color="auto" w:sz="4" w:space="0"/>
              <w:bottom w:val="single" w:color="auto" w:sz="4" w:space="0"/>
              <w:right w:val="single" w:color="auto" w:sz="4" w:space="0"/>
            </w:tcBorders>
            <w:vAlign w:val="center"/>
          </w:tcPr>
          <w:p w14:paraId="495EDD9B">
            <w:pPr>
              <w:spacing w:line="276" w:lineRule="auto"/>
              <w:jc w:val="center"/>
              <w:rPr>
                <w:rFonts w:cs="Calibri"/>
                <w:b/>
                <w:bCs/>
                <w:sz w:val="20"/>
                <w:szCs w:val="20"/>
                <w:lang w:val="es-ES"/>
              </w:rPr>
            </w:pPr>
            <w:r>
              <w:rPr>
                <w:rFonts w:cs="Calibri"/>
                <w:b/>
                <w:bCs/>
                <w:sz w:val="20"/>
                <w:szCs w:val="20"/>
                <w:lang w:val="es-ES"/>
              </w:rPr>
              <w:t>FECHA DE ENTRADA EN VIGENCIA</w:t>
            </w:r>
          </w:p>
        </w:tc>
        <w:tc>
          <w:tcPr>
            <w:tcW w:w="5812" w:type="dxa"/>
            <w:tcBorders>
              <w:top w:val="single" w:color="auto" w:sz="4" w:space="0"/>
              <w:left w:val="single" w:color="auto" w:sz="4" w:space="0"/>
              <w:bottom w:val="single" w:color="auto" w:sz="4" w:space="0"/>
              <w:right w:val="single" w:color="auto" w:sz="4" w:space="0"/>
            </w:tcBorders>
            <w:vAlign w:val="center"/>
          </w:tcPr>
          <w:p w14:paraId="5768622B">
            <w:pPr>
              <w:spacing w:line="276" w:lineRule="auto"/>
              <w:jc w:val="center"/>
              <w:rPr>
                <w:rFonts w:cs="Calibri"/>
                <w:b/>
                <w:bCs/>
                <w:sz w:val="20"/>
                <w:szCs w:val="20"/>
                <w:lang w:val="es-ES"/>
              </w:rPr>
            </w:pPr>
            <w:r>
              <w:rPr>
                <w:rFonts w:cs="Calibri"/>
                <w:b/>
                <w:bCs/>
                <w:sz w:val="20"/>
                <w:szCs w:val="20"/>
                <w:lang w:val="es-ES"/>
              </w:rPr>
              <w:t>NATURALEZA DEL CAMBIO</w:t>
            </w:r>
          </w:p>
        </w:tc>
      </w:tr>
      <w:tr w14:paraId="64E8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vAlign w:val="center"/>
          </w:tcPr>
          <w:p w14:paraId="1D527463">
            <w:pPr>
              <w:spacing w:line="276" w:lineRule="auto"/>
              <w:jc w:val="center"/>
              <w:rPr>
                <w:rFonts w:cs="Calibri"/>
                <w:sz w:val="20"/>
                <w:szCs w:val="20"/>
                <w:lang w:val="es-ES"/>
              </w:rPr>
            </w:pPr>
            <w:r>
              <w:rPr>
                <w:rFonts w:cs="Calibri"/>
                <w:sz w:val="20"/>
                <w:szCs w:val="20"/>
                <w:lang w:val="es-ES"/>
              </w:rPr>
              <w:t>1</w:t>
            </w:r>
          </w:p>
        </w:tc>
        <w:tc>
          <w:tcPr>
            <w:tcW w:w="2268" w:type="dxa"/>
            <w:tcBorders>
              <w:top w:val="single" w:color="auto" w:sz="4" w:space="0"/>
              <w:left w:val="single" w:color="auto" w:sz="4" w:space="0"/>
              <w:bottom w:val="single" w:color="auto" w:sz="4" w:space="0"/>
              <w:right w:val="single" w:color="auto" w:sz="4" w:space="0"/>
            </w:tcBorders>
            <w:vAlign w:val="center"/>
          </w:tcPr>
          <w:p w14:paraId="7F47BAED">
            <w:pPr>
              <w:spacing w:line="276" w:lineRule="auto"/>
              <w:jc w:val="center"/>
              <w:rPr>
                <w:rFonts w:cs="Calibri"/>
                <w:sz w:val="20"/>
                <w:szCs w:val="20"/>
                <w:lang w:val="es-ES"/>
              </w:rPr>
            </w:pPr>
            <w:r>
              <w:rPr>
                <w:rFonts w:cs="Calibri"/>
                <w:sz w:val="20"/>
                <w:szCs w:val="20"/>
                <w:lang w:val="es-ES"/>
              </w:rPr>
              <w:t>Marzo 2026</w:t>
            </w:r>
          </w:p>
        </w:tc>
        <w:tc>
          <w:tcPr>
            <w:tcW w:w="5812" w:type="dxa"/>
            <w:tcBorders>
              <w:top w:val="single" w:color="auto" w:sz="4" w:space="0"/>
              <w:left w:val="single" w:color="auto" w:sz="4" w:space="0"/>
              <w:bottom w:val="single" w:color="auto" w:sz="4" w:space="0"/>
              <w:right w:val="single" w:color="auto" w:sz="4" w:space="0"/>
            </w:tcBorders>
            <w:vAlign w:val="center"/>
          </w:tcPr>
          <w:p w14:paraId="606E1639">
            <w:pPr>
              <w:spacing w:line="276" w:lineRule="auto"/>
              <w:rPr>
                <w:rFonts w:cs="Calibri"/>
                <w:sz w:val="20"/>
                <w:szCs w:val="20"/>
              </w:rPr>
            </w:pPr>
            <w:r>
              <w:rPr>
                <w:rFonts w:cs="Calibri"/>
                <w:sz w:val="20"/>
                <w:szCs w:val="20"/>
              </w:rPr>
              <w:t>Creación del formato.</w:t>
            </w:r>
          </w:p>
          <w:p w14:paraId="63E50B1F">
            <w:pPr>
              <w:spacing w:line="276" w:lineRule="auto"/>
              <w:rPr>
                <w:rFonts w:cs="Calibri"/>
                <w:sz w:val="20"/>
                <w:szCs w:val="20"/>
                <w:lang w:val="es-ES"/>
              </w:rPr>
            </w:pPr>
            <w:r>
              <w:rPr>
                <w:rFonts w:cs="Calibri"/>
                <w:sz w:val="20"/>
                <w:szCs w:val="20"/>
              </w:rPr>
              <w:t>El presente formato sustituye el formato GTH-F-062, en virtud de su migración del proceso de Gestión del Talento Humano al proceso de Gestión Contractual, conforme a la actualización documental correspondiente.</w:t>
            </w:r>
          </w:p>
        </w:tc>
      </w:tr>
      <w:tr w14:paraId="7D94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vAlign w:val="center"/>
          </w:tcPr>
          <w:p w14:paraId="624F1B76">
            <w:pPr>
              <w:spacing w:line="480" w:lineRule="auto"/>
              <w:jc w:val="center"/>
              <w:rPr>
                <w:rFonts w:cs="Times New Roman"/>
                <w:sz w:val="20"/>
                <w:szCs w:val="20"/>
                <w:lang w:val="es-ES"/>
              </w:rPr>
            </w:pPr>
            <w:r>
              <w:rPr>
                <w:rFonts w:cs="Times New Roman"/>
                <w:sz w:val="20"/>
                <w:szCs w:val="20"/>
                <w:lang w:val="es-ES"/>
              </w:rPr>
              <w:t>2</w:t>
            </w:r>
          </w:p>
        </w:tc>
        <w:tc>
          <w:tcPr>
            <w:tcW w:w="2268" w:type="dxa"/>
            <w:tcBorders>
              <w:top w:val="single" w:color="auto" w:sz="4" w:space="0"/>
              <w:left w:val="single" w:color="auto" w:sz="4" w:space="0"/>
              <w:bottom w:val="single" w:color="auto" w:sz="4" w:space="0"/>
              <w:right w:val="single" w:color="auto" w:sz="4" w:space="0"/>
            </w:tcBorders>
            <w:vAlign w:val="center"/>
          </w:tcPr>
          <w:p w14:paraId="0FDD6EA3">
            <w:pPr>
              <w:spacing w:line="480" w:lineRule="auto"/>
              <w:jc w:val="center"/>
              <w:rPr>
                <w:rFonts w:cs="Times New Roman"/>
                <w:sz w:val="20"/>
                <w:szCs w:val="20"/>
                <w:lang w:val="es-ES"/>
              </w:rPr>
            </w:pPr>
            <w:r>
              <w:rPr>
                <w:rFonts w:cs="Times New Roman"/>
                <w:sz w:val="20"/>
                <w:szCs w:val="20"/>
                <w:lang w:val="es-ES"/>
              </w:rPr>
              <w:t>Abril 2026</w:t>
            </w:r>
          </w:p>
        </w:tc>
        <w:tc>
          <w:tcPr>
            <w:tcW w:w="5812" w:type="dxa"/>
            <w:tcBorders>
              <w:top w:val="single" w:color="auto" w:sz="4" w:space="0"/>
              <w:left w:val="single" w:color="auto" w:sz="4" w:space="0"/>
              <w:bottom w:val="single" w:color="auto" w:sz="4" w:space="0"/>
              <w:right w:val="single" w:color="auto" w:sz="4" w:space="0"/>
            </w:tcBorders>
            <w:vAlign w:val="center"/>
          </w:tcPr>
          <w:p w14:paraId="3CEA24DA">
            <w:pPr>
              <w:spacing w:line="240" w:lineRule="auto"/>
              <w:rPr>
                <w:rFonts w:cs="Times New Roman"/>
                <w:sz w:val="20"/>
                <w:szCs w:val="20"/>
              </w:rPr>
            </w:pPr>
            <w:r>
              <w:rPr>
                <w:rFonts w:cs="Times New Roman"/>
                <w:sz w:val="20"/>
                <w:szCs w:val="20"/>
              </w:rPr>
              <w:t>Se realizó ajuste en la redacción de la Nota Interna, en la cual se sustituyó la expresión “No se requirió la actividad” por “Para el periodo del informe no se ejecutaron acciones referentes al cumplimiento de esta obligación.</w:t>
            </w:r>
          </w:p>
        </w:tc>
      </w:tr>
    </w:tbl>
    <w:p w14:paraId="1998E307"/>
    <w:p w14:paraId="51418FE1">
      <w:pPr>
        <w:rPr>
          <w:color w:val="262626"/>
        </w:rPr>
      </w:pPr>
    </w:p>
    <w:sectPr>
      <w:headerReference r:id="rId5" w:type="default"/>
      <w:footerReference r:id="rId6" w:type="default"/>
      <w:pgSz w:w="12240" w:h="15840"/>
      <w:pgMar w:top="1701" w:right="1418" w:bottom="1701" w:left="1418" w:header="709" w:footer="692"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F402F">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7</w:t>
    </w:r>
    <w:r>
      <w:rPr>
        <w:color w:val="000000"/>
      </w:rPr>
      <w:fldChar w:fldCharType="end"/>
    </w:r>
  </w:p>
  <w:p w14:paraId="0A26C0B8">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rPr>
      <w:t>GCCON-F-087 V2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25A73">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lang w:val="en-US" w:eastAsia="en-US"/>
      </w:rPr>
      <w:drawing>
        <wp:inline distT="0" distB="0" distL="0" distR="0">
          <wp:extent cx="592455" cy="561340"/>
          <wp:effectExtent l="0" t="0" r="0" b="0"/>
          <wp:docPr id="2144863391" name="image1.png"/>
          <wp:cNvGraphicFramePr/>
          <a:graphic xmlns:a="http://schemas.openxmlformats.org/drawingml/2006/main">
            <a:graphicData uri="http://schemas.openxmlformats.org/drawingml/2006/picture">
              <pic:pic xmlns:pic="http://schemas.openxmlformats.org/drawingml/2006/picture">
                <pic:nvPicPr>
                  <pic:cNvPr id="2144863391" name="image1.png"/>
                  <pic:cNvPicPr preferRelativeResize="0"/>
                </pic:nvPicPr>
                <pic:blipFill>
                  <a:blip r:embed="rId1"/>
                  <a:srcRect/>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EC0C05"/>
    <w:multiLevelType w:val="multilevel"/>
    <w:tmpl w:val="4EEC0C0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0149F"/>
    <w:rsid w:val="00025964"/>
    <w:rsid w:val="00060DF8"/>
    <w:rsid w:val="00064C85"/>
    <w:rsid w:val="00067E9D"/>
    <w:rsid w:val="0007533E"/>
    <w:rsid w:val="00080873"/>
    <w:rsid w:val="000B4A3E"/>
    <w:rsid w:val="001256D9"/>
    <w:rsid w:val="001445DD"/>
    <w:rsid w:val="00153387"/>
    <w:rsid w:val="00174D94"/>
    <w:rsid w:val="00197AA1"/>
    <w:rsid w:val="001B1E2C"/>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3F7FB0"/>
    <w:rsid w:val="0041134D"/>
    <w:rsid w:val="004E7C64"/>
    <w:rsid w:val="00503917"/>
    <w:rsid w:val="005810FD"/>
    <w:rsid w:val="0058601C"/>
    <w:rsid w:val="005D1FF1"/>
    <w:rsid w:val="005D32BC"/>
    <w:rsid w:val="0060351D"/>
    <w:rsid w:val="006548EB"/>
    <w:rsid w:val="006A3B8C"/>
    <w:rsid w:val="00700762"/>
    <w:rsid w:val="007300D1"/>
    <w:rsid w:val="00747BD3"/>
    <w:rsid w:val="007E700C"/>
    <w:rsid w:val="00804956"/>
    <w:rsid w:val="0084059C"/>
    <w:rsid w:val="00842884"/>
    <w:rsid w:val="00894F1A"/>
    <w:rsid w:val="008A7FAA"/>
    <w:rsid w:val="008C0FD4"/>
    <w:rsid w:val="008D4206"/>
    <w:rsid w:val="008D7CDA"/>
    <w:rsid w:val="008F492E"/>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AF24EB"/>
    <w:rsid w:val="00B36340"/>
    <w:rsid w:val="00BE0204"/>
    <w:rsid w:val="00C138D1"/>
    <w:rsid w:val="00C14E35"/>
    <w:rsid w:val="00C21150"/>
    <w:rsid w:val="00C40179"/>
    <w:rsid w:val="00C739ED"/>
    <w:rsid w:val="00C763FD"/>
    <w:rsid w:val="00C82D1B"/>
    <w:rsid w:val="00CE7C4F"/>
    <w:rsid w:val="00CF7EAE"/>
    <w:rsid w:val="00D075E4"/>
    <w:rsid w:val="00D16E23"/>
    <w:rsid w:val="00D5577C"/>
    <w:rsid w:val="00DA5ACF"/>
    <w:rsid w:val="00DE4CFD"/>
    <w:rsid w:val="00E02868"/>
    <w:rsid w:val="00E22384"/>
    <w:rsid w:val="00E33464"/>
    <w:rsid w:val="00EB5CB1"/>
    <w:rsid w:val="00ED56B9"/>
    <w:rsid w:val="00F73F30"/>
    <w:rsid w:val="00FB06F7"/>
    <w:rsid w:val="00FC598B"/>
    <w:rsid w:val="00FF1F6F"/>
    <w:rsid w:val="2895255D"/>
    <w:rsid w:val="36A52BF5"/>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semiHidden="0" w:name="Salutation"/>
    <w:lsdException w:uiPriority="99" w:name="Date"/>
    <w:lsdException w:uiPriority="99" w:name="Body Text First Indent"/>
    <w:lsdException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76" w:lineRule="auto"/>
      <w:jc w:val="both"/>
    </w:pPr>
    <w:rPr>
      <w:rFonts w:ascii="Calibri" w:hAnsi="Calibri" w:eastAsia="Calibri" w:cs="Calibri"/>
      <w:sz w:val="22"/>
      <w:szCs w:val="22"/>
      <w:lang w:val="es-CO" w:eastAsia="es-CO" w:bidi="ar-SA"/>
    </w:rPr>
  </w:style>
  <w:style w:type="paragraph" w:styleId="2">
    <w:name w:val="heading 1"/>
    <w:basedOn w:val="1"/>
    <w:next w:val="1"/>
    <w:qFormat/>
    <w:uiPriority w:val="9"/>
    <w:pPr>
      <w:outlineLvl w:val="0"/>
    </w:pPr>
    <w:rPr>
      <w:rFonts w:eastAsia="Arial" w:cs="Arial"/>
    </w:rPr>
  </w:style>
  <w:style w:type="paragraph" w:styleId="3">
    <w:name w:val="heading 2"/>
    <w:basedOn w:val="1"/>
    <w:next w:val="1"/>
    <w:semiHidden/>
    <w:unhideWhenUsed/>
    <w:qFormat/>
    <w:uiPriority w:val="9"/>
    <w:pPr>
      <w:keepNext/>
      <w:keepLines/>
      <w:spacing w:before="40"/>
      <w:outlineLvl w:val="1"/>
    </w:pPr>
    <w:rPr>
      <w:color w:val="366091"/>
      <w:sz w:val="26"/>
      <w:szCs w:val="26"/>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annotation reference"/>
    <w:basedOn w:val="8"/>
    <w:semiHidden/>
    <w:unhideWhenUsed/>
    <w:uiPriority w:val="99"/>
    <w:rPr>
      <w:sz w:val="16"/>
      <w:szCs w:val="16"/>
    </w:rPr>
  </w:style>
  <w:style w:type="character" w:styleId="11">
    <w:name w:val="footnote reference"/>
    <w:basedOn w:val="8"/>
    <w:semiHidden/>
    <w:unhideWhenUsed/>
    <w:uiPriority w:val="99"/>
    <w:rPr>
      <w:vertAlign w:val="superscript"/>
    </w:rPr>
  </w:style>
  <w:style w:type="character" w:styleId="12">
    <w:name w:val="Hyperlink"/>
    <w:basedOn w:val="8"/>
    <w:unhideWhenUsed/>
    <w:uiPriority w:val="99"/>
    <w:rPr>
      <w:color w:val="0000FF" w:themeColor="hyperlink"/>
      <w:u w:val="single"/>
      <w14:textFill>
        <w14:solidFill>
          <w14:schemeClr w14:val="hlink"/>
        </w14:solidFill>
      </w14:textFill>
    </w:rPr>
  </w:style>
  <w:style w:type="paragraph" w:styleId="13">
    <w:name w:val="footnote text"/>
    <w:basedOn w:val="1"/>
    <w:link w:val="35"/>
    <w:semiHidden/>
    <w:unhideWhenUsed/>
    <w:uiPriority w:val="99"/>
    <w:pPr>
      <w:spacing w:line="240" w:lineRule="auto"/>
    </w:pPr>
    <w:rPr>
      <w:sz w:val="20"/>
      <w:szCs w:val="20"/>
    </w:rPr>
  </w:style>
  <w:style w:type="paragraph" w:styleId="14">
    <w:name w:val="caption"/>
    <w:basedOn w:val="1"/>
    <w:next w:val="1"/>
    <w:unhideWhenUsed/>
    <w:qFormat/>
    <w:uiPriority w:val="35"/>
    <w:pPr>
      <w:spacing w:line="240" w:lineRule="auto"/>
    </w:pPr>
    <w:rPr>
      <w:i/>
      <w:iCs/>
      <w:color w:val="1F497D" w:themeColor="text2"/>
      <w:sz w:val="18"/>
      <w:szCs w:val="18"/>
      <w14:textFill>
        <w14:solidFill>
          <w14:schemeClr w14:val="tx2"/>
        </w14:solidFill>
      </w14:textFill>
    </w:rPr>
  </w:style>
  <w:style w:type="paragraph" w:styleId="15">
    <w:name w:val="toc 1"/>
    <w:basedOn w:val="1"/>
    <w:next w:val="1"/>
    <w:autoRedefine/>
    <w:unhideWhenUsed/>
    <w:uiPriority w:val="39"/>
    <w:pPr>
      <w:tabs>
        <w:tab w:val="left" w:pos="440"/>
        <w:tab w:val="right" w:leader="dot" w:pos="8828"/>
      </w:tabs>
      <w:spacing w:after="100" w:line="480" w:lineRule="auto"/>
    </w:pPr>
  </w:style>
  <w:style w:type="paragraph" w:styleId="16">
    <w:name w:val="annotation subject"/>
    <w:basedOn w:val="17"/>
    <w:next w:val="17"/>
    <w:link w:val="43"/>
    <w:semiHidden/>
    <w:unhideWhenUsed/>
    <w:uiPriority w:val="99"/>
    <w:rPr>
      <w:b/>
      <w:bCs/>
    </w:rPr>
  </w:style>
  <w:style w:type="paragraph" w:styleId="17">
    <w:name w:val="annotation text"/>
    <w:basedOn w:val="1"/>
    <w:link w:val="42"/>
    <w:unhideWhenUsed/>
    <w:uiPriority w:val="99"/>
    <w:pPr>
      <w:spacing w:line="240" w:lineRule="auto"/>
    </w:pPr>
    <w:rPr>
      <w:sz w:val="20"/>
      <w:szCs w:val="20"/>
    </w:rPr>
  </w:style>
  <w:style w:type="paragraph" w:styleId="18">
    <w:name w:val="header"/>
    <w:basedOn w:val="1"/>
    <w:link w:val="28"/>
    <w:unhideWhenUsed/>
    <w:uiPriority w:val="99"/>
    <w:pPr>
      <w:tabs>
        <w:tab w:val="center" w:pos="4252"/>
        <w:tab w:val="right" w:pos="8504"/>
      </w:tabs>
    </w:pPr>
  </w:style>
  <w:style w:type="paragraph" w:styleId="19">
    <w:name w:val="Body Text Indent"/>
    <w:basedOn w:val="1"/>
    <w:link w:val="38"/>
    <w:semiHidden/>
    <w:unhideWhenUsed/>
    <w:uiPriority w:val="99"/>
    <w:pPr>
      <w:spacing w:after="120"/>
      <w:ind w:left="283"/>
    </w:pPr>
  </w:style>
  <w:style w:type="paragraph" w:styleId="20">
    <w:name w:val="footer"/>
    <w:basedOn w:val="1"/>
    <w:link w:val="29"/>
    <w:unhideWhenUsed/>
    <w:uiPriority w:val="99"/>
    <w:pPr>
      <w:tabs>
        <w:tab w:val="center" w:pos="4252"/>
        <w:tab w:val="right" w:pos="8504"/>
      </w:tabs>
    </w:pPr>
  </w:style>
  <w:style w:type="paragraph" w:styleId="21">
    <w:name w:val="Salutation"/>
    <w:basedOn w:val="1"/>
    <w:next w:val="1"/>
    <w:link w:val="36"/>
    <w:unhideWhenUsed/>
    <w:uiPriority w:val="99"/>
    <w:pPr>
      <w:spacing w:after="160" w:line="480" w:lineRule="auto"/>
    </w:pPr>
  </w:style>
  <w:style w:type="paragraph" w:styleId="22">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23">
    <w:name w:val="Body Text"/>
    <w:basedOn w:val="1"/>
    <w:link w:val="37"/>
    <w:unhideWhenUsed/>
    <w:uiPriority w:val="99"/>
    <w:pPr>
      <w:spacing w:after="120" w:line="480" w:lineRule="auto"/>
    </w:pPr>
  </w:style>
  <w:style w:type="paragraph" w:styleId="24">
    <w:name w:val="Body Text First Indent 2"/>
    <w:basedOn w:val="19"/>
    <w:link w:val="39"/>
    <w:unhideWhenUsed/>
    <w:uiPriority w:val="99"/>
    <w:pPr>
      <w:spacing w:after="160" w:line="480" w:lineRule="auto"/>
      <w:ind w:left="360" w:firstLine="360"/>
    </w:pPr>
  </w:style>
  <w:style w:type="paragraph" w:styleId="25">
    <w:name w:val="Title"/>
    <w:basedOn w:val="1"/>
    <w:next w:val="1"/>
    <w:qFormat/>
    <w:uiPriority w:val="10"/>
    <w:pPr>
      <w:keepNext/>
      <w:keepLines/>
      <w:spacing w:before="480" w:after="120"/>
    </w:pPr>
    <w:rPr>
      <w:b/>
      <w:sz w:val="72"/>
      <w:szCs w:val="72"/>
    </w:rPr>
  </w:style>
  <w:style w:type="table" w:styleId="26">
    <w:name w:val="Table Grid"/>
    <w:basedOn w:val="9"/>
    <w:uiPriority w:val="39"/>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Normal"/>
    <w:uiPriority w:val="0"/>
    <w:tblPr>
      <w:tblCellMar>
        <w:top w:w="0" w:type="dxa"/>
        <w:left w:w="0" w:type="dxa"/>
        <w:bottom w:w="0" w:type="dxa"/>
        <w:right w:w="0" w:type="dxa"/>
      </w:tblCellMar>
    </w:tblPr>
  </w:style>
  <w:style w:type="character" w:customStyle="1" w:styleId="28">
    <w:name w:val="Encabezado Car"/>
    <w:basedOn w:val="8"/>
    <w:link w:val="18"/>
    <w:uiPriority w:val="99"/>
  </w:style>
  <w:style w:type="character" w:customStyle="1" w:styleId="29">
    <w:name w:val="Pie de página Car"/>
    <w:basedOn w:val="8"/>
    <w:link w:val="20"/>
    <w:uiPriority w:val="99"/>
  </w:style>
  <w:style w:type="paragraph" w:styleId="30">
    <w:name w:val="List Paragraph"/>
    <w:basedOn w:val="1"/>
    <w:link w:val="34"/>
    <w:qFormat/>
    <w:uiPriority w:val="34"/>
    <w:pPr>
      <w:ind w:left="720"/>
      <w:contextualSpacing/>
    </w:pPr>
  </w:style>
  <w:style w:type="character" w:customStyle="1" w:styleId="31">
    <w:name w:val="Título 1 Car"/>
    <w:basedOn w:val="8"/>
    <w:uiPriority w:val="9"/>
    <w:rPr>
      <w:rFonts w:ascii="Arial" w:hAnsi="Arial" w:eastAsia="Calibri" w:cs="Arial"/>
      <w:sz w:val="22"/>
      <w:lang w:eastAsia="en-US"/>
    </w:rPr>
  </w:style>
  <w:style w:type="paragraph" w:styleId="32">
    <w:name w:val="No Spacing"/>
    <w:link w:val="33"/>
    <w:qFormat/>
    <w:uiPriority w:val="1"/>
    <w:pPr>
      <w:spacing w:after="160" w:line="480" w:lineRule="auto"/>
    </w:pPr>
    <w:rPr>
      <w:rFonts w:ascii="Calibri" w:hAnsi="Calibri" w:eastAsia="Calibri" w:cs="Calibri"/>
      <w:sz w:val="22"/>
      <w:szCs w:val="22"/>
      <w:lang w:val="es-CO" w:eastAsia="es-CO" w:bidi="ar-SA"/>
    </w:rPr>
  </w:style>
  <w:style w:type="character" w:customStyle="1" w:styleId="33">
    <w:name w:val="Sin espaciado Car"/>
    <w:basedOn w:val="8"/>
    <w:link w:val="32"/>
    <w:uiPriority w:val="1"/>
    <w:rPr>
      <w:sz w:val="22"/>
      <w:szCs w:val="22"/>
      <w:lang w:eastAsia="es-CO"/>
    </w:rPr>
  </w:style>
  <w:style w:type="character" w:customStyle="1" w:styleId="34">
    <w:name w:val="Párrafo de lista Car"/>
    <w:link w:val="30"/>
    <w:qFormat/>
    <w:uiPriority w:val="34"/>
    <w:rPr>
      <w:rFonts w:ascii="Calibri" w:hAnsi="Calibri" w:eastAsia="Calibri" w:cs="Times New Roman"/>
      <w:sz w:val="22"/>
      <w:szCs w:val="22"/>
      <w:lang w:eastAsia="en-US"/>
    </w:rPr>
  </w:style>
  <w:style w:type="character" w:customStyle="1" w:styleId="35">
    <w:name w:val="Texto nota pie Car"/>
    <w:basedOn w:val="8"/>
    <w:link w:val="13"/>
    <w:semiHidden/>
    <w:uiPriority w:val="99"/>
    <w:rPr>
      <w:rFonts w:ascii="Calibri" w:hAnsi="Calibri" w:eastAsia="Calibri" w:cs="Times New Roman"/>
      <w:sz w:val="20"/>
      <w:szCs w:val="20"/>
      <w:lang w:eastAsia="en-US"/>
    </w:rPr>
  </w:style>
  <w:style w:type="character" w:customStyle="1" w:styleId="36">
    <w:name w:val="Saludo Car"/>
    <w:basedOn w:val="8"/>
    <w:link w:val="21"/>
    <w:uiPriority w:val="99"/>
    <w:rPr>
      <w:rFonts w:ascii="Calibri" w:hAnsi="Calibri" w:eastAsia="Calibri" w:cs="Times New Roman"/>
      <w:sz w:val="22"/>
      <w:szCs w:val="22"/>
      <w:lang w:eastAsia="en-US"/>
    </w:rPr>
  </w:style>
  <w:style w:type="character" w:customStyle="1" w:styleId="37">
    <w:name w:val="Texto independiente Car"/>
    <w:basedOn w:val="8"/>
    <w:link w:val="23"/>
    <w:uiPriority w:val="99"/>
    <w:rPr>
      <w:rFonts w:ascii="Calibri" w:hAnsi="Calibri" w:eastAsia="Calibri" w:cs="Times New Roman"/>
      <w:sz w:val="22"/>
      <w:szCs w:val="22"/>
      <w:lang w:eastAsia="en-US"/>
    </w:rPr>
  </w:style>
  <w:style w:type="character" w:customStyle="1" w:styleId="38">
    <w:name w:val="Sangría de texto normal Car"/>
    <w:basedOn w:val="8"/>
    <w:link w:val="19"/>
    <w:semiHidden/>
    <w:uiPriority w:val="99"/>
    <w:rPr>
      <w:rFonts w:ascii="Calibri" w:hAnsi="Calibri" w:eastAsia="Calibri" w:cs="Times New Roman"/>
      <w:sz w:val="22"/>
      <w:szCs w:val="22"/>
      <w:lang w:eastAsia="en-US"/>
    </w:rPr>
  </w:style>
  <w:style w:type="character" w:customStyle="1" w:styleId="39">
    <w:name w:val="Texto independiente primera sangría 2 Car"/>
    <w:basedOn w:val="38"/>
    <w:link w:val="24"/>
    <w:uiPriority w:val="99"/>
    <w:rPr>
      <w:rFonts w:ascii="Calibri" w:hAnsi="Calibri" w:eastAsia="Calibri" w:cs="Times New Roman"/>
      <w:sz w:val="22"/>
      <w:szCs w:val="22"/>
      <w:lang w:eastAsia="en-US"/>
    </w:rPr>
  </w:style>
  <w:style w:type="table" w:customStyle="1" w:styleId="40">
    <w:name w:val="Grid Table 4"/>
    <w:basedOn w:val="9"/>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41">
    <w:name w:val="Título 2 Car"/>
    <w:basedOn w:val="8"/>
    <w:semiHidden/>
    <w:uiPriority w:val="9"/>
    <w:rPr>
      <w:rFonts w:asciiTheme="majorHAnsi" w:hAnsiTheme="majorHAnsi" w:eastAsiaTheme="majorEastAsia" w:cstheme="majorBidi"/>
      <w:color w:val="376092" w:themeColor="accent1" w:themeShade="BF"/>
      <w:sz w:val="26"/>
      <w:szCs w:val="26"/>
      <w:lang w:eastAsia="en-US"/>
    </w:rPr>
  </w:style>
  <w:style w:type="character" w:customStyle="1" w:styleId="42">
    <w:name w:val="Texto comentario Car"/>
    <w:basedOn w:val="8"/>
    <w:link w:val="17"/>
    <w:uiPriority w:val="99"/>
    <w:rPr>
      <w:rFonts w:ascii="Calibri" w:hAnsi="Calibri" w:eastAsia="Calibri" w:cs="Times New Roman"/>
      <w:sz w:val="20"/>
      <w:szCs w:val="20"/>
      <w:lang w:eastAsia="en-US"/>
    </w:rPr>
  </w:style>
  <w:style w:type="character" w:customStyle="1" w:styleId="43">
    <w:name w:val="Asunto del comentario Car"/>
    <w:basedOn w:val="42"/>
    <w:link w:val="16"/>
    <w:semiHidden/>
    <w:uiPriority w:val="99"/>
    <w:rPr>
      <w:rFonts w:ascii="Calibri" w:hAnsi="Calibri" w:eastAsia="Calibri" w:cs="Times New Roman"/>
      <w:b/>
      <w:bCs/>
      <w:sz w:val="20"/>
      <w:szCs w:val="20"/>
      <w:lang w:eastAsia="en-US"/>
    </w:rPr>
  </w:style>
  <w:style w:type="paragraph" w:customStyle="1" w:styleId="44">
    <w:name w:val="Revision"/>
    <w:hidden/>
    <w:semiHidden/>
    <w:uiPriority w:val="99"/>
    <w:pPr>
      <w:spacing w:after="200" w:line="276" w:lineRule="auto"/>
    </w:pPr>
    <w:rPr>
      <w:rFonts w:ascii="Calibri" w:hAnsi="Calibri" w:eastAsia="Calibri" w:cs="Times New Roman"/>
      <w:sz w:val="22"/>
      <w:szCs w:val="22"/>
      <w:lang w:val="es-CO" w:eastAsia="en-US" w:bidi="ar-SA"/>
    </w:rPr>
  </w:style>
  <w:style w:type="table" w:customStyle="1" w:styleId="45">
    <w:name w:val="_Style 44"/>
    <w:basedOn w:val="27"/>
    <w:uiPriority w:val="0"/>
    <w:tblPr>
      <w:tblCellMar>
        <w:left w:w="108" w:type="dxa"/>
        <w:right w:w="108" w:type="dxa"/>
      </w:tblCellMar>
    </w:tblPr>
    <w:tblStylePr w:type="firstRow">
      <w:rPr>
        <w:b/>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cPr>
        <w:tcBorders>
          <w:top w:val="single" w:color="000000" w:sz="4" w:space="0"/>
        </w:tcBorders>
      </w:tcPr>
    </w:tblStylePr>
    <w:tblStylePr w:type="firstCol">
      <w:rPr>
        <w:b/>
      </w:rPr>
    </w:tblStylePr>
    <w:tblStylePr w:type="lastCol">
      <w:rPr>
        <w:b/>
      </w:rPr>
    </w:tblStylePr>
    <w:tblStylePr w:type="band1Vert">
      <w:tcPr>
        <w:shd w:val="clear" w:color="auto" w:fill="CCCCCC"/>
      </w:tcPr>
    </w:tblStylePr>
    <w:tblStylePr w:type="band1Horz">
      <w:tcPr>
        <w:shd w:val="clear" w:color="auto" w:fill="CCCCCC"/>
      </w:tcPr>
    </w:tblStylePr>
  </w:style>
  <w:style w:type="table" w:customStyle="1" w:styleId="46">
    <w:name w:val="_Style 45"/>
    <w:basedOn w:val="27"/>
    <w:uiPriority w:val="0"/>
    <w:pPr>
      <w:spacing w:after="160" w:line="480" w:lineRule="auto"/>
    </w:pPr>
    <w:rPr>
      <w:sz w:val="20"/>
      <w:szCs w:val="20"/>
    </w:rPr>
    <w:tblPr>
      <w:tblCellMar>
        <w:left w:w="108" w:type="dxa"/>
        <w:right w:w="108" w:type="dxa"/>
      </w:tblCellMar>
    </w:tblPr>
  </w:style>
  <w:style w:type="table" w:customStyle="1" w:styleId="47">
    <w:name w:val="_Style 46"/>
    <w:basedOn w:val="27"/>
    <w:uiPriority w:val="0"/>
    <w:pPr>
      <w:spacing w:after="160" w:line="480" w:lineRule="auto"/>
    </w:pPr>
    <w:rPr>
      <w:sz w:val="20"/>
      <w:szCs w:val="20"/>
    </w:rPr>
    <w:tblPr>
      <w:tblCellMar>
        <w:left w:w="108" w:type="dxa"/>
        <w:right w:w="108" w:type="dxa"/>
      </w:tblCellMar>
    </w:tblPr>
  </w:style>
  <w:style w:type="table" w:customStyle="1" w:styleId="48">
    <w:name w:val="_Style 47"/>
    <w:basedOn w:val="27"/>
    <w:uiPriority w:val="0"/>
    <w:pPr>
      <w:spacing w:after="160" w:line="480" w:lineRule="auto"/>
    </w:pPr>
    <w:rPr>
      <w:sz w:val="20"/>
      <w:szCs w:val="20"/>
    </w:rPr>
    <w:tblPr>
      <w:tblCellMar>
        <w:left w:w="108" w:type="dxa"/>
        <w:right w:w="108" w:type="dxa"/>
      </w:tblCellMar>
    </w:tblPr>
  </w:style>
  <w:style w:type="table" w:customStyle="1" w:styleId="49">
    <w:name w:val="_Style 48"/>
    <w:basedOn w:val="27"/>
    <w:uiPriority w:val="0"/>
    <w:pPr>
      <w:spacing w:after="160" w:line="480" w:lineRule="auto"/>
    </w:pPr>
    <w:rPr>
      <w:sz w:val="20"/>
      <w:szCs w:val="20"/>
    </w:rPr>
    <w:tblPr>
      <w:tblCellMar>
        <w:left w:w="108"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528F538A-0DB1-40A9-B4F9-48412CDF2558}">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7</Pages>
  <Words>1320</Words>
  <Characters>7525</Characters>
  <Lines>62</Lines>
  <Paragraphs>17</Paragraphs>
  <TotalTime>123</TotalTime>
  <ScaleCrop>false</ScaleCrop>
  <LinksUpToDate>false</LinksUpToDate>
  <CharactersWithSpaces>8828</CharactersWithSpaces>
  <Application>WPS Office_12.9.0.21555_F1E327BC-269C-435d-A152-05C5408002CA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2026-04-07T20:57:00Z</dcterms:created>
  <dc:creator>Leonardo Cantor</dc:creator>
  <cp:lastModifiedBy>USUARIO</cp:lastModifiedBy>
  <dcterms:modified xsi:type="dcterms:W3CDTF">2026-06-12T00:35:17Z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KSOProductBuildVer">
    <vt:lpwstr>3082-12.9.0.21555</vt:lpwstr>
  </property>
  <property fmtid="{D5CDD505-2E9C-101B-9397-08002B2CF9AE}" pid="11" name="ICV">
    <vt:lpwstr>09C1C27A31FD4C6D8F170BDEA5AF3A19_13</vt:lpwstr>
  </property>
</Properties>
</file>